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94D60" w14:textId="77777777" w:rsidR="00B1523B" w:rsidRDefault="00B1523B" w:rsidP="00B1523B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 wp14:anchorId="3807239E" wp14:editId="04EE3D7E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A2EBE" w14:textId="77777777"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14:paraId="6C602B2D" w14:textId="77777777"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14:paraId="40655CBA" w14:textId="77777777" w:rsidR="00B1523B" w:rsidRDefault="00B1523B" w:rsidP="00B1523B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14:paraId="0BA31D52" w14:textId="77777777"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14:paraId="0BA88CC9" w14:textId="77777777"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5C2DC51F" w14:textId="77777777" w:rsidR="00B1523B" w:rsidRDefault="00E47964" w:rsidP="00B1523B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4C7B5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5280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1523B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6 № 9</w:t>
      </w:r>
    </w:p>
    <w:p w14:paraId="62F028C0" w14:textId="77777777"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Новгород</w:t>
      </w:r>
    </w:p>
    <w:p w14:paraId="32583C92" w14:textId="77777777"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B1523B" w14:paraId="0BF2EED2" w14:textId="77777777">
        <w:tc>
          <w:tcPr>
            <w:tcW w:w="4239" w:type="dxa"/>
          </w:tcPr>
          <w:p w14:paraId="7E187950" w14:textId="77777777" w:rsidR="00B1523B" w:rsidRDefault="004672EC" w:rsidP="00552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 осуществлении Думой  Великого Новгорода  полномочий  главного администратора доходов бюджета Великого Новгорода</w:t>
            </w:r>
          </w:p>
        </w:tc>
      </w:tr>
    </w:tbl>
    <w:p w14:paraId="01C0B267" w14:textId="77777777" w:rsidR="00B1523B" w:rsidRDefault="00B1523B" w:rsidP="00B1523B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888D12A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160.1 Бюджетного кодекса Российской Федерации, постановлениями Администрации Великого Новгорода от 29.08.2023 № 4209 "Об утверждении Порядка осуществления органами местного самоуправления Великого Новгорода и находящимися в их ведении казенными учреждениями бюджетных полномочий главных администраторов (администраторов) доходов бюджета Великого Новгорода", от 27.12.2024 № 5610 "Об утверждении Перечня главных администраторов доходов бюджета Великого Новгорода"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13CD177F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14:paraId="3E0B2872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Закрепить за Думой Великого Новгорода полномочия главного администратора доходов бюджета Великого Новгорода по кодам доходов согласно приложению к настоящему постановлению.</w:t>
      </w:r>
    </w:p>
    <w:p w14:paraId="4D1B77ED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Установить, что:</w:t>
      </w:r>
    </w:p>
    <w:p w14:paraId="31D4A91F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2.1. Заместитель начальника управления информационного, финансового и материально-технического обеспечения - главный бухгалтер аппарата Думы Великого Новгорода в установленном приказами Министерства финансов Российской Федерации от 20.09.2024 № 132н "Об утверждении федерального стандарта бухгалтерского учета государственных финансов "План счетов бюджетного учета", от 15.11.2024 № 172н "Об утверждении Порядка учета Федеральным казначейством поступлений в бюджетную систему Российской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Федерации и их распределения между бюджетами бюджетной системы Российской Федерации", иными правовыми актами, регулирующими ведение бухгалтерского учета организациями бюджетной сферы, порядке обеспечивает исполнение бюджетных полномочий главного администратора доходов бюджета Великого Новгорода, в том числе:</w:t>
      </w:r>
    </w:p>
    <w:p w14:paraId="4668E4ED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начисление, учет и контроль за правильностью исчисления, полнотой и своевременностью осуществления платежей в бюджет Великого Новгорода, пеней и штрафов по ним;</w:t>
      </w:r>
    </w:p>
    <w:p w14:paraId="412329B2" w14:textId="77777777" w:rsidR="004672EC" w:rsidRDefault="004672EC" w:rsidP="004672EC">
      <w:pPr>
        <w:tabs>
          <w:tab w:val="left" w:pos="540"/>
          <w:tab w:val="left" w:pos="1350"/>
          <w:tab w:val="left" w:pos="2138"/>
          <w:tab w:val="left" w:pos="2858"/>
          <w:tab w:val="left" w:pos="3578"/>
          <w:tab w:val="left" w:pos="4298"/>
          <w:tab w:val="left" w:pos="5018"/>
          <w:tab w:val="left" w:pos="5738"/>
          <w:tab w:val="left" w:pos="6458"/>
          <w:tab w:val="left" w:pos="7178"/>
          <w:tab w:val="left" w:pos="7898"/>
          <w:tab w:val="left" w:pos="8618"/>
          <w:tab w:val="left" w:pos="9338"/>
          <w:tab w:val="left" w:pos="10058"/>
          <w:tab w:val="left" w:pos="10778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осуществление взаимодействия с Управлением Федерального казначейства по Новгородской области по администрированию доходов бюджета Великого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Новгорода;</w:t>
      </w:r>
    </w:p>
    <w:p w14:paraId="7D036415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и ведение бюджетного учета операций по администрированию доходов бюджета Великого Новгорода; </w:t>
      </w:r>
    </w:p>
    <w:p w14:paraId="06237258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формирование и представление бюджетной отчетности главного администратора доходов бюджета Великого Новгорода по формам и сроки, установленные законодательством Российской Федерации;</w:t>
      </w:r>
    </w:p>
    <w:p w14:paraId="18E63F10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подготовка для представления в комитет финансов Администрации Великого Новгорода следующих документов:</w:t>
      </w:r>
    </w:p>
    <w:p w14:paraId="540DF8EA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сведения, необходимые для составления среднесрочного финансового плана и (или) проекта бюджета на очередной финансовый год и на плановый период, в части доходов в порядке и сроки, установленные муниципальными правовыми актами;</w:t>
      </w:r>
    </w:p>
    <w:p w14:paraId="37131A60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сведения для составления и ведения кассового плана исполнения бюджета по доходам в порядке и сроки, установленные приказом комитета финансов Администрации Великого Новгорода;</w:t>
      </w:r>
    </w:p>
    <w:p w14:paraId="72E7A7E5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прогноз поступления доходов бюджета в сроки и по форме, которые согласованы с комитетом финансов Администрации Великого Новгорода;</w:t>
      </w:r>
    </w:p>
    <w:p w14:paraId="3C20DFEC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аналитические материалы по исполнению бюджета в части закрепленных источников доходов в сроки, установленные муниципальными правовыми актами;</w:t>
      </w:r>
    </w:p>
    <w:p w14:paraId="543B3195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сведения о закрепленных за Думой Великого Новгорода источниках доходов для включения в перечень источников доходов Российской Федерации и реестр источников доходов бюджета Великого Новгорода в порядке и сроки, которые установлены муниципальными правовыми актами.</w:t>
      </w:r>
    </w:p>
    <w:p w14:paraId="7DE9FA97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2.2. При уточнении невыясненных поступлений доходов бюджета Великого Новгорода заместитель начальника управления информационного, финансового и материально-технического обеспечения - главный бухгалтер аппарата Думы Великого Новгорода в течение 20 рабочих дней со дня получения от Управления Федерального казначейства по Новгородской области запроса на выяснение принадлежности платежа подготавливает информацию об уточнении вида и принадлежности платежа в порядке, предусмотренном приказом Казначейства России от 14.05.2020 №  21н "О Порядке казначейского обслуживания", приказом Министерства финансов Российской Федерации от 15.11.2024 № 172н 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Федерации".</w:t>
      </w:r>
    </w:p>
    <w:p w14:paraId="143F6E6A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Утвердить Методику прогнозирования поступлений в бюджет Великого Новгорода доходов, администрируемых Думой Великого Новгорода.</w:t>
      </w:r>
    </w:p>
    <w:p w14:paraId="607BA036" w14:textId="77777777" w:rsidR="004672EC" w:rsidRDefault="004672EC" w:rsidP="004672E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 Настоящее постановление вступает в силу со дня его подписания.</w:t>
      </w:r>
    </w:p>
    <w:p w14:paraId="01BE314E" w14:textId="77777777" w:rsidR="004672EC" w:rsidRDefault="004672EC" w:rsidP="004672E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4672EC" w14:paraId="35A73824" w14:textId="77777777">
        <w:tc>
          <w:tcPr>
            <w:tcW w:w="4676" w:type="dxa"/>
          </w:tcPr>
          <w:p w14:paraId="78763036" w14:textId="77777777" w:rsidR="004672EC" w:rsidRDefault="004672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678" w:type="dxa"/>
          </w:tcPr>
          <w:p w14:paraId="69246E45" w14:textId="77777777" w:rsidR="004672EC" w:rsidRDefault="004672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М.А. Комарова</w:t>
            </w:r>
          </w:p>
        </w:tc>
      </w:tr>
    </w:tbl>
    <w:p w14:paraId="6B218635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002683E3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609E4CD7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33F6C8D9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1D83EE8C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69632FCC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1D2D9521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78BEDBAA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4CFE104D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49C44A71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0A689D2E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6A62B62A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67F35BE5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7E195CF2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2E0F9A50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279FC635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37839C3F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4F0DF12E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64EA58CF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0D5DFB02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69732E3A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02C1513F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4D56A01F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</w:p>
    <w:p w14:paraId="0F49B4FC" w14:textId="77777777" w:rsidR="00286A3C" w:rsidRDefault="00286A3C" w:rsidP="00286A3C">
      <w:pPr>
        <w:pStyle w:val="Standard"/>
        <w:suppressLineNumbers/>
        <w:ind w:firstLine="737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УТВЕРЖДЕНА</w:t>
      </w:r>
    </w:p>
    <w:p w14:paraId="19B0EB5C" w14:textId="77777777" w:rsidR="00286A3C" w:rsidRDefault="00286A3C" w:rsidP="00286A3C">
      <w:pPr>
        <w:pStyle w:val="Standard"/>
        <w:ind w:firstLine="737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постановлением Председателя Думы</w:t>
      </w:r>
    </w:p>
    <w:p w14:paraId="3341EAA9" w14:textId="77777777" w:rsidR="00286A3C" w:rsidRDefault="00286A3C" w:rsidP="00286A3C">
      <w:pPr>
        <w:pStyle w:val="Standard"/>
        <w:ind w:firstLine="737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Великого Новгорода</w:t>
      </w:r>
    </w:p>
    <w:p w14:paraId="02D41EC1" w14:textId="77777777" w:rsidR="00286A3C" w:rsidRDefault="00286A3C" w:rsidP="00286A3C">
      <w:pPr>
        <w:pStyle w:val="Standard"/>
        <w:ind w:firstLine="737"/>
        <w:jc w:val="right"/>
        <w:rPr>
          <w:rFonts w:hint="eastAsia"/>
        </w:rPr>
      </w:pPr>
      <w:r>
        <w:rPr>
          <w:rFonts w:ascii="Times New Roman CYR" w:eastAsia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 16.06.2026 №  9</w:t>
      </w:r>
    </w:p>
    <w:p w14:paraId="1EAC7EEC" w14:textId="77777777" w:rsidR="00286A3C" w:rsidRDefault="00286A3C" w:rsidP="00286A3C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A8DEF0A" w14:textId="77777777" w:rsidR="00286A3C" w:rsidRDefault="00286A3C" w:rsidP="00286A3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18322B" w14:textId="77777777" w:rsidR="00286A3C" w:rsidRDefault="00286A3C" w:rsidP="00286A3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Методика прогнозирования поступлений в бюджет Великого Новгорода </w:t>
      </w:r>
    </w:p>
    <w:p w14:paraId="454965CD" w14:textId="77777777" w:rsidR="00286A3C" w:rsidRDefault="00286A3C" w:rsidP="00286A3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доходов, администрируемых Думой Великого Новгорода</w:t>
      </w:r>
    </w:p>
    <w:p w14:paraId="2BD33C92" w14:textId="77777777" w:rsidR="00286A3C" w:rsidRDefault="00286A3C" w:rsidP="00286A3C">
      <w:pPr>
        <w:pStyle w:val="Standard"/>
        <w:spacing w:line="360" w:lineRule="auto"/>
        <w:ind w:firstLine="73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C7715F" w14:textId="77777777" w:rsidR="00286A3C" w:rsidRDefault="00286A3C" w:rsidP="00286A3C">
      <w:pPr>
        <w:pStyle w:val="Standard"/>
        <w:spacing w:line="360" w:lineRule="auto"/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1. Настоящая Методика разработана в соответствии со статьей 160.1 Бюд</w:t>
      </w:r>
      <w:r>
        <w:rPr>
          <w:rFonts w:ascii="Times New Roman" w:hAnsi="Times New Roman" w:cs="Times New Roman"/>
          <w:sz w:val="28"/>
          <w:szCs w:val="28"/>
        </w:rPr>
        <w:softHyphen/>
        <w:t>жетного кодекса Российской Федерации, Общими требованиями к методике прогнозирования поступлений доходов в бюджеты бюджетной системы Россий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ской Федерации, утвержденными </w:t>
      </w:r>
      <w:bookmarkStart w:id="0" w:name="__DdeLink__6014_1391803220"/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23 июня 2016 г. № 574</w:t>
      </w:r>
      <w:bookmarkEnd w:id="0"/>
      <w:r>
        <w:rPr>
          <w:rFonts w:ascii="Times New Roman" w:hAnsi="Times New Roman" w:cs="Times New Roman"/>
          <w:sz w:val="28"/>
          <w:szCs w:val="28"/>
        </w:rPr>
        <w:t>, и определяет порядок прогнозирования поступлений в бюджет Великого Новгорода доходов, главным администратором которых является Дума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Великого Новгорода.</w:t>
      </w:r>
    </w:p>
    <w:p w14:paraId="3B553C87" w14:textId="77777777" w:rsidR="00286A3C" w:rsidRDefault="00286A3C" w:rsidP="00286A3C">
      <w:pPr>
        <w:pStyle w:val="Standard"/>
        <w:spacing w:line="360" w:lineRule="auto"/>
        <w:ind w:firstLine="737"/>
        <w:jc w:val="both"/>
        <w:rPr>
          <w:rFonts w:hint="eastAsia"/>
        </w:rPr>
        <w:sectPr w:rsidR="00286A3C">
          <w:headerReference w:type="default" r:id="rId6"/>
          <w:pgSz w:w="11906" w:h="16838"/>
          <w:pgMar w:top="1134" w:right="1134" w:bottom="720" w:left="1134" w:header="720" w:footer="720" w:gutter="0"/>
          <w:pgNumType w:start="5"/>
          <w:cols w:space="72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2. Дума Великого Новгорода осуществляет бюджетные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полномочия глав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ного администратора в соответствии с постановлением Администрации Велико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го Новгорода от 27.12.2024 № 5610 "Об утверждении Перечня главных администраторов доходов бюджета Великого Новгорода" в части поступлений в бюджет Великого Новгорода следующих доходов в разрезе кодов бюджетной классификации Российской Федерации (КБК):</w:t>
      </w:r>
    </w:p>
    <w:tbl>
      <w:tblPr>
        <w:tblW w:w="15526" w:type="dxa"/>
        <w:tblInd w:w="-9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582"/>
        <w:gridCol w:w="1472"/>
        <w:gridCol w:w="791"/>
        <w:gridCol w:w="1596"/>
        <w:gridCol w:w="1472"/>
        <w:gridCol w:w="1187"/>
        <w:gridCol w:w="2986"/>
        <w:gridCol w:w="3758"/>
      </w:tblGrid>
      <w:tr w:rsidR="00286A3C" w14:paraId="49F20AD0" w14:textId="77777777" w:rsidTr="00286A3C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68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4FFFD9EA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8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2557BBCD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главного 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стратора доходов</w:t>
            </w:r>
          </w:p>
        </w:tc>
        <w:tc>
          <w:tcPr>
            <w:tcW w:w="14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31CC807D" w14:textId="77777777" w:rsidR="00286A3C" w:rsidRDefault="00286A3C" w:rsidP="00286A3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Наименова</w:t>
            </w:r>
            <w:r>
              <w:rPr>
                <w:rFonts w:ascii="Times New Roman" w:hAnsi="Times New Roman" w:cs="Times New Roman"/>
              </w:rPr>
              <w:softHyphen/>
              <w:t>ние главного администра</w:t>
            </w:r>
            <w:r>
              <w:rPr>
                <w:rFonts w:ascii="Times New Roman" w:hAnsi="Times New Roman" w:cs="Times New Roman"/>
              </w:rPr>
              <w:softHyphen/>
              <w:t>тора доходов</w:t>
            </w:r>
          </w:p>
        </w:tc>
        <w:tc>
          <w:tcPr>
            <w:tcW w:w="79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0D6A0D29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159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388797E4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КБК доходов</w:t>
            </w:r>
          </w:p>
        </w:tc>
        <w:tc>
          <w:tcPr>
            <w:tcW w:w="14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44DACFEF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>
              <w:rPr>
                <w:rFonts w:ascii="Times New Roman" w:hAnsi="Times New Roman" w:cs="Times New Roman"/>
              </w:rPr>
              <w:softHyphen/>
              <w:t>ние метода расчета</w:t>
            </w:r>
          </w:p>
        </w:tc>
        <w:tc>
          <w:tcPr>
            <w:tcW w:w="11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1967CFF4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</w:t>
            </w:r>
            <w:r>
              <w:rPr>
                <w:rFonts w:ascii="Times New Roman" w:hAnsi="Times New Roman" w:cs="Times New Roman"/>
              </w:rPr>
              <w:softHyphen/>
              <w:t>чета</w:t>
            </w:r>
          </w:p>
        </w:tc>
        <w:tc>
          <w:tcPr>
            <w:tcW w:w="29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3EA18C19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расчета</w:t>
            </w:r>
          </w:p>
        </w:tc>
        <w:tc>
          <w:tcPr>
            <w:tcW w:w="375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5688675C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показателей</w:t>
            </w:r>
          </w:p>
        </w:tc>
      </w:tr>
      <w:tr w:rsidR="00286A3C" w14:paraId="46059EE8" w14:textId="77777777" w:rsidTr="00286A3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68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6595B7F5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8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3BBF2F82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308E7195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63A8356C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9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47165756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7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3F2155AF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7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7CE0F370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8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5CE7F9DC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58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4A695599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286A3C" w14:paraId="4947A9B6" w14:textId="77777777" w:rsidTr="00286A3C">
        <w:tblPrEx>
          <w:tblCellMar>
            <w:top w:w="0" w:type="dxa"/>
            <w:bottom w:w="0" w:type="dxa"/>
          </w:tblCellMar>
        </w:tblPrEx>
        <w:trPr>
          <w:trHeight w:val="7990"/>
        </w:trPr>
        <w:tc>
          <w:tcPr>
            <w:tcW w:w="68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60ADF954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8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0D42FD8F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47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5E061BF5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Дума</w:t>
            </w:r>
          </w:p>
          <w:p w14:paraId="2B6B6B02" w14:textId="77777777" w:rsidR="00286A3C" w:rsidRDefault="00286A3C" w:rsidP="00286A3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Вели</w:t>
            </w:r>
            <w:r>
              <w:rPr>
                <w:rFonts w:ascii="Times New Roman" w:hAnsi="Times New Roman" w:cs="Times New Roman"/>
              </w:rPr>
              <w:softHyphen/>
              <w:t>кого Новго</w:t>
            </w:r>
            <w:r>
              <w:rPr>
                <w:rFonts w:ascii="Times New Roman" w:hAnsi="Times New Roman" w:cs="Times New Roman"/>
              </w:rPr>
              <w:softHyphen/>
              <w:t>рода</w:t>
            </w:r>
          </w:p>
        </w:tc>
        <w:tc>
          <w:tcPr>
            <w:tcW w:w="79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52F4FFDF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159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1C08E72E" w14:textId="77777777" w:rsidR="00286A3C" w:rsidRDefault="00286A3C" w:rsidP="00286A3C">
            <w:pPr>
              <w:pStyle w:val="Standard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округов.</w:t>
            </w:r>
          </w:p>
        </w:tc>
        <w:tc>
          <w:tcPr>
            <w:tcW w:w="147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1C998909" w14:textId="77777777" w:rsidR="00286A3C" w:rsidRDefault="00286A3C" w:rsidP="00286A3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усреднение (расчет на основании усреднения годовых объемов дохо</w:t>
            </w:r>
            <w:r>
              <w:rPr>
                <w:rFonts w:ascii="Times New Roman" w:hAnsi="Times New Roman" w:cs="Times New Roman"/>
              </w:rPr>
              <w:softHyphen/>
              <w:t>дов бюджетов бюджетной системы Рос</w:t>
            </w:r>
            <w:r>
              <w:rPr>
                <w:rFonts w:ascii="Times New Roman" w:hAnsi="Times New Roman" w:cs="Times New Roman"/>
              </w:rPr>
              <w:softHyphen/>
              <w:t>сийской Фе</w:t>
            </w:r>
            <w:r>
              <w:rPr>
                <w:rFonts w:ascii="Times New Roman" w:hAnsi="Times New Roman" w:cs="Times New Roman"/>
              </w:rPr>
              <w:softHyphen/>
              <w:t>дерации не менее чем за 3 года или за весь период поступления соответствую</w:t>
            </w:r>
            <w:r>
              <w:rPr>
                <w:rFonts w:ascii="Times New Roman" w:hAnsi="Times New Roman" w:cs="Times New Roman"/>
              </w:rPr>
              <w:softHyphen/>
              <w:t>щего вида до</w:t>
            </w:r>
            <w:r>
              <w:rPr>
                <w:rFonts w:ascii="Times New Roman" w:hAnsi="Times New Roman" w:cs="Times New Roman"/>
              </w:rPr>
              <w:softHyphen/>
              <w:t>ходов в слу</w:t>
            </w:r>
            <w:r>
              <w:rPr>
                <w:rFonts w:ascii="Times New Roman" w:hAnsi="Times New Roman" w:cs="Times New Roman"/>
              </w:rPr>
              <w:softHyphen/>
              <w:t>чае, если он не превышает 3 года)</w:t>
            </w:r>
          </w:p>
        </w:tc>
        <w:tc>
          <w:tcPr>
            <w:tcW w:w="1187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492AD006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eastAsianLayout w:id="-418187008" w:vert="1" w:vertCompress="1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eastAsianLayout w:id="-418187008" w:vert="1" w:vertCompress="1"/>
              </w:rPr>
              <w:t>ПДКЗ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eastAsianLayout w:id="-418187008" w:vert="1" w:vertCompress="1"/>
              </w:rPr>
              <w:t xml:space="preserve"> = (Σ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eastAsianLayout w:id="-418187008" w:vert="1" w:vertCompress="1"/>
              </w:rPr>
              <w:t>ПДКЗ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eastAsianLayout w:id="-418187008" w:vert="1" w:vertCompress="1"/>
              </w:rPr>
              <w:t>3Г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eastAsianLayout w:id="-418187008" w:vert="1" w:vertCompress="1"/>
              </w:rPr>
              <w:t xml:space="preserve"> –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eastAsianLayout w:id="-418187008" w:vert="1" w:vertCompress="1"/>
              </w:rPr>
              <w:t>ПДКЗ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eastAsianLayout w:id="-418187008" w:vert="1" w:vertCompress="1"/>
              </w:rPr>
              <w:t>РАЗ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eastAsianLayout w:id="-418187008" w:vert="1" w:vertCompress="1"/>
              </w:rPr>
              <w:t>) / 3</w:t>
            </w:r>
          </w:p>
        </w:tc>
        <w:tc>
          <w:tcPr>
            <w:tcW w:w="298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0A7B4109" w14:textId="77777777" w:rsidR="00286A3C" w:rsidRDefault="00286A3C" w:rsidP="00286A3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расчет прогнозного объема поступле</w:t>
            </w:r>
            <w:r>
              <w:rPr>
                <w:rFonts w:ascii="Times New Roman" w:hAnsi="Times New Roman" w:cs="Times New Roman"/>
              </w:rPr>
              <w:softHyphen/>
              <w:t>ний доходов на оче</w:t>
            </w:r>
            <w:r>
              <w:rPr>
                <w:rFonts w:ascii="Times New Roman" w:hAnsi="Times New Roman" w:cs="Times New Roman"/>
              </w:rPr>
              <w:softHyphen/>
              <w:t>редной финансовый год и на плановый период производит</w:t>
            </w:r>
            <w:r>
              <w:rPr>
                <w:rFonts w:ascii="Times New Roman" w:hAnsi="Times New Roman" w:cs="Times New Roman"/>
              </w:rPr>
              <w:softHyphen/>
              <w:t>ся с учетом годовых объемов поступле</w:t>
            </w:r>
            <w:r>
              <w:rPr>
                <w:rFonts w:ascii="Times New Roman" w:hAnsi="Times New Roman" w:cs="Times New Roman"/>
              </w:rPr>
              <w:softHyphen/>
              <w:t>ний по показателю по указанной формуле;</w:t>
            </w:r>
          </w:p>
          <w:p w14:paraId="357ABB5B" w14:textId="77777777" w:rsidR="00286A3C" w:rsidRDefault="00286A3C" w:rsidP="00286A3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для оценки поступ</w:t>
            </w:r>
            <w:r>
              <w:rPr>
                <w:rFonts w:ascii="Times New Roman" w:hAnsi="Times New Roman" w:cs="Times New Roman"/>
              </w:rPr>
              <w:softHyphen/>
              <w:t>лений текущего фи</w:t>
            </w:r>
            <w:r>
              <w:rPr>
                <w:rFonts w:ascii="Times New Roman" w:hAnsi="Times New Roman" w:cs="Times New Roman"/>
              </w:rPr>
              <w:softHyphen/>
              <w:t>нансового года ис</w:t>
            </w:r>
            <w:r>
              <w:rPr>
                <w:rFonts w:ascii="Times New Roman" w:hAnsi="Times New Roman" w:cs="Times New Roman"/>
              </w:rPr>
              <w:softHyphen/>
              <w:t>пользуются данные о фактических по</w:t>
            </w:r>
            <w:r>
              <w:rPr>
                <w:rFonts w:ascii="Times New Roman" w:hAnsi="Times New Roman" w:cs="Times New Roman"/>
              </w:rPr>
              <w:softHyphen/>
              <w:t>ступлениях доходов за истекшие месяцы этого года, т. е. увеличение или уменьшение прогноза доходов на сумму корректи</w:t>
            </w:r>
            <w:r>
              <w:rPr>
                <w:rFonts w:ascii="Times New Roman" w:hAnsi="Times New Roman" w:cs="Times New Roman"/>
              </w:rPr>
              <w:softHyphen/>
              <w:t>ровки, рассчитываемой с учетом данных о фактических по</w:t>
            </w:r>
            <w:r>
              <w:rPr>
                <w:rFonts w:ascii="Times New Roman" w:hAnsi="Times New Roman" w:cs="Times New Roman"/>
              </w:rPr>
              <w:softHyphen/>
              <w:t>ступлениях доходов</w:t>
            </w:r>
          </w:p>
        </w:tc>
        <w:tc>
          <w:tcPr>
            <w:tcW w:w="3758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407257AB" w14:textId="77777777" w:rsidR="00286A3C" w:rsidRDefault="00286A3C" w:rsidP="00286A3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компенсация затрат бюджета, в том числе поступле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ния от возврата дебиторской задолженности прош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лых лет по компенсации затрат бюджета в соответ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ствии со статьей 41 Бюджетного кодекса Российской Федерации (далее - БК РФ).</w:t>
            </w:r>
          </w:p>
          <w:p w14:paraId="7D9A0B24" w14:textId="77777777" w:rsidR="00286A3C" w:rsidRDefault="00286A3C" w:rsidP="00286A3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При применении формулы расчета, используемой при методе расчета "усреднение", показатели имеют следующие значения:</w:t>
            </w:r>
          </w:p>
          <w:p w14:paraId="19AA63FC" w14:textId="77777777" w:rsidR="00286A3C" w:rsidRDefault="00286A3C" w:rsidP="00286A3C">
            <w:pPr>
              <w:pStyle w:val="Standard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ПДКЗ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объем поступлений от компенсации затрат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 Великого Новгорода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3 последних отчетных финансовых года (или за весь период поступле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ния данного вида доходов в случае, если он не превы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шает 3 года);</w:t>
            </w:r>
          </w:p>
          <w:p w14:paraId="38CA706C" w14:textId="77777777" w:rsidR="00286A3C" w:rsidRDefault="00286A3C" w:rsidP="00286A3C">
            <w:pPr>
              <w:pStyle w:val="Standard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ПДКЗ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объем поступлений от компенсации затрат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 Великого Новгорода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имеющих разовый 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 (возврат сумм дебиторской задолженности прошлых лет, сложившейся на начало соответствую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щего финансового года;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 от сумм восста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новления кассовых расходов прошлых лет разового характера, сумм возмещения произведенных расходов по судебным решениям),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3 последних отчетных финансовых года (или за весь период поступления данного вида доходов в случае, если он не превышает 3 года)</w:t>
            </w:r>
          </w:p>
        </w:tc>
      </w:tr>
      <w:tr w:rsidR="00286A3C" w14:paraId="1C3E4523" w14:textId="77777777" w:rsidTr="00286A3C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68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5D469A16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58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78921834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17B77768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746C95A3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59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04B58BA6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47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43BB157A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187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7B33CFAB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298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0DB2D7F9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3758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211420E2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9</w:t>
            </w:r>
          </w:p>
        </w:tc>
      </w:tr>
      <w:tr w:rsidR="00286A3C" w14:paraId="784318BC" w14:textId="77777777" w:rsidTr="00286A3C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68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1BEF0AB0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8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3C79B38A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47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23E9986A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Дума</w:t>
            </w:r>
          </w:p>
          <w:p w14:paraId="5388E7D5" w14:textId="77777777" w:rsidR="00286A3C" w:rsidRDefault="00286A3C" w:rsidP="00286A3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Вели</w:t>
            </w:r>
            <w:r>
              <w:rPr>
                <w:rFonts w:ascii="Times New Roman" w:hAnsi="Times New Roman" w:cs="Times New Roman"/>
              </w:rPr>
              <w:softHyphen/>
              <w:t>кого Новго</w:t>
            </w:r>
            <w:r>
              <w:rPr>
                <w:rFonts w:ascii="Times New Roman" w:hAnsi="Times New Roman" w:cs="Times New Roman"/>
              </w:rPr>
              <w:softHyphen/>
              <w:t>рода</w:t>
            </w:r>
          </w:p>
        </w:tc>
        <w:tc>
          <w:tcPr>
            <w:tcW w:w="791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4632C19A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159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243A0804" w14:textId="77777777" w:rsidR="00286A3C" w:rsidRDefault="00286A3C" w:rsidP="00286A3C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бюджеты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родских округов</w:t>
            </w:r>
          </w:p>
        </w:tc>
        <w:tc>
          <w:tcPr>
            <w:tcW w:w="147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6152377A" w14:textId="77777777" w:rsidR="00286A3C" w:rsidRDefault="00286A3C" w:rsidP="00286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 способ</w:t>
            </w:r>
          </w:p>
        </w:tc>
        <w:tc>
          <w:tcPr>
            <w:tcW w:w="1187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2A271BBD" w14:textId="77777777" w:rsidR="00286A3C" w:rsidRDefault="00286A3C" w:rsidP="00286A3C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eastAsianLayout w:id="-418187007" w:vert="1" w:vertCompress="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eastAsianLayout w:id="-418187007" w:vert="1" w:vertCompress="1"/>
              </w:rPr>
              <w:t>не применяется</w:t>
            </w:r>
          </w:p>
        </w:tc>
        <w:tc>
          <w:tcPr>
            <w:tcW w:w="298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395FE206" w14:textId="77777777" w:rsidR="00286A3C" w:rsidRDefault="00286A3C" w:rsidP="00286A3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прогнозирование объема невыясненных поступлений на очередной финансо</w:t>
            </w:r>
            <w:r>
              <w:rPr>
                <w:rFonts w:ascii="Times New Roman" w:hAnsi="Times New Roman" w:cs="Times New Roman"/>
              </w:rPr>
              <w:softHyphen/>
              <w:t>вый год и на плано</w:t>
            </w:r>
            <w:r>
              <w:rPr>
                <w:rFonts w:ascii="Times New Roman" w:hAnsi="Times New Roman" w:cs="Times New Roman"/>
              </w:rPr>
              <w:softHyphen/>
              <w:t>вый период не осу</w:t>
            </w:r>
            <w:r>
              <w:rPr>
                <w:rFonts w:ascii="Times New Roman" w:hAnsi="Times New Roman" w:cs="Times New Roman"/>
              </w:rPr>
              <w:softHyphen/>
              <w:t>ществляется,</w:t>
            </w:r>
            <w:r>
              <w:rPr>
                <w:rFonts w:ascii="Times New Roman" w:eastAsia="TimesNewRoman, 'MS Gothic'" w:hAnsi="Times New Roman" w:cs="Times New Roman"/>
              </w:rPr>
              <w:t xml:space="preserve"> по</w:t>
            </w:r>
            <w:r>
              <w:rPr>
                <w:rFonts w:ascii="Times New Roman" w:eastAsia="TimesNewRoman, 'MS Gothic'" w:hAnsi="Times New Roman" w:cs="Times New Roman"/>
              </w:rPr>
              <w:softHyphen/>
              <w:t>скольку они являют</w:t>
            </w:r>
            <w:r>
              <w:rPr>
                <w:rFonts w:ascii="Times New Roman" w:eastAsia="TimesNewRoman, 'MS Gothic'" w:hAnsi="Times New Roman" w:cs="Times New Roman"/>
              </w:rPr>
              <w:softHyphen/>
              <w:t>ся нерегулярными (несистемными) и подлежат обязатель</w:t>
            </w:r>
            <w:r>
              <w:rPr>
                <w:rFonts w:ascii="Times New Roman" w:eastAsia="TimesNewRoman, 'MS Gothic'" w:hAnsi="Times New Roman" w:cs="Times New Roman"/>
              </w:rPr>
              <w:softHyphen/>
              <w:t>ному уточнению на соответствующий код дохода, либо возврату.</w:t>
            </w:r>
          </w:p>
          <w:p w14:paraId="2E6EDB25" w14:textId="77777777" w:rsidR="00286A3C" w:rsidRDefault="00286A3C" w:rsidP="00286A3C">
            <w:pPr>
              <w:pStyle w:val="Standard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доходов от невыясненных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ступлений, зачисляемых в бюд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жеты городских округов,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учитывая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непостоянный и не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прогнозируемый ха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рактер таких по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ступлений, определяется исходя из фактически достиг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нутых значений показателя текущего года и изначально прогнозируется рав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ной нулю</w:t>
            </w:r>
          </w:p>
        </w:tc>
        <w:tc>
          <w:tcPr>
            <w:tcW w:w="3758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</w:tcPr>
          <w:p w14:paraId="6DD9E18C" w14:textId="77777777" w:rsidR="00286A3C" w:rsidRDefault="00286A3C" w:rsidP="00286A3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невыясненные поступления, зачисляемые в бюджеты городских округов, в соответствии с </w:t>
            </w:r>
            <w:r>
              <w:rPr>
                <w:rFonts w:ascii="Times New Roman" w:hAnsi="Times New Roman" w:cs="Times New Roman"/>
              </w:rPr>
              <w:t>приказом Казна</w:t>
            </w:r>
            <w:r>
              <w:rPr>
                <w:rFonts w:ascii="Times New Roman" w:hAnsi="Times New Roman" w:cs="Times New Roman"/>
              </w:rPr>
              <w:softHyphen/>
              <w:t>чейства России от 14.05.2020 № 21н "О Порядке казначейского обслуживания", приказом Минфина России от 15.11.2024 № 172н "Об утверждении По</w:t>
            </w:r>
            <w:r>
              <w:rPr>
                <w:rFonts w:ascii="Times New Roman" w:hAnsi="Times New Roman" w:cs="Times New Roman"/>
              </w:rPr>
              <w:softHyphen/>
              <w:t>рядка учета Федеральным казначейством поступле</w:t>
            </w:r>
            <w:r>
              <w:rPr>
                <w:rFonts w:ascii="Times New Roman" w:hAnsi="Times New Roman" w:cs="Times New Roman"/>
              </w:rPr>
              <w:softHyphen/>
              <w:t>ний в бюджетную систему Российской Федерации и их распределения между бюджетами бюджетной си</w:t>
            </w:r>
            <w:r>
              <w:rPr>
                <w:rFonts w:ascii="Times New Roman" w:hAnsi="Times New Roman" w:cs="Times New Roman"/>
              </w:rPr>
              <w:softHyphen/>
              <w:t>стемы Российской Федерации"</w:t>
            </w:r>
          </w:p>
          <w:p w14:paraId="5AAEA029" w14:textId="77777777" w:rsidR="00286A3C" w:rsidRDefault="00286A3C" w:rsidP="00286A3C">
            <w:pPr>
              <w:pStyle w:val="ConsPlusNormal"/>
              <w:jc w:val="both"/>
              <w:rPr>
                <w:rFonts w:ascii="Times New Roman" w:eastAsia="TimesNewRoman, 'MS Gothic'" w:hAnsi="Times New Roman" w:cs="Times New Roman"/>
              </w:rPr>
            </w:pPr>
          </w:p>
        </w:tc>
      </w:tr>
    </w:tbl>
    <w:p w14:paraId="4118EE51" w14:textId="77777777" w:rsidR="00286A3C" w:rsidRDefault="00286A3C" w:rsidP="00286A3C">
      <w:pPr>
        <w:rPr>
          <w:rFonts w:cs="Mangal" w:hint="eastAsia"/>
          <w:szCs w:val="21"/>
        </w:rPr>
        <w:sectPr w:rsidR="00286A3C">
          <w:headerReference w:type="default" r:id="rId7"/>
          <w:footerReference w:type="default" r:id="rId8"/>
          <w:pgSz w:w="16838" w:h="11906" w:orient="landscape"/>
          <w:pgMar w:top="1117" w:right="794" w:bottom="794" w:left="1418" w:header="567" w:footer="720" w:gutter="0"/>
          <w:cols w:space="720"/>
        </w:sectPr>
      </w:pPr>
    </w:p>
    <w:p w14:paraId="747B6361" w14:textId="77777777" w:rsidR="00286A3C" w:rsidRDefault="00286A3C" w:rsidP="00286A3C">
      <w:pPr>
        <w:pStyle w:val="Standard"/>
        <w:widowControl w:val="0"/>
        <w:spacing w:line="360" w:lineRule="auto"/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 случае отсутствия по какому-либо виду администрируемых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Великого Новгорода </w:t>
      </w:r>
      <w:r>
        <w:rPr>
          <w:rFonts w:ascii="Times New Roman" w:hAnsi="Times New Roman" w:cs="Times New Roman"/>
          <w:sz w:val="28"/>
          <w:szCs w:val="28"/>
        </w:rPr>
        <w:t>доходов фактических поступлений в течение всего расчетного периода  прогноз по таким доходам признается равным нулю.</w:t>
      </w:r>
    </w:p>
    <w:p w14:paraId="3CA064CB" w14:textId="77777777" w:rsidR="00286A3C" w:rsidRDefault="00286A3C" w:rsidP="00286A3C">
      <w:pPr>
        <w:pStyle w:val="Standard"/>
        <w:widowControl w:val="0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прогнозировании доходов применяются следующие источники данных для соответствующих показателей:</w:t>
      </w:r>
    </w:p>
    <w:p w14:paraId="70479097" w14:textId="77777777" w:rsidR="00286A3C" w:rsidRDefault="00286A3C" w:rsidP="00286A3C">
      <w:pPr>
        <w:pStyle w:val="a5"/>
        <w:spacing w:after="0" w:line="360" w:lineRule="auto"/>
        <w:ind w:left="0" w:firstLine="73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данные отчета об исполнении бюджета главного распорядителя, распоря</w:t>
      </w:r>
      <w:r>
        <w:rPr>
          <w:rFonts w:ascii="Times New Roman" w:hAnsi="Times New Roman" w:cs="Times New Roman"/>
          <w:sz w:val="28"/>
          <w:szCs w:val="28"/>
        </w:rPr>
        <w:softHyphen/>
        <w:t>дителя, получателя бюджетных средств, главного администратора, администра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тора источников финансирования дефицита бюджета, главного администратора, администратора доходов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</w:rPr>
        <w:t>(ф. 0503127);</w:t>
      </w:r>
    </w:p>
    <w:p w14:paraId="0482F0B0" w14:textId="77777777" w:rsidR="00286A3C" w:rsidRDefault="00286A3C" w:rsidP="00286A3C">
      <w:pPr>
        <w:pStyle w:val="a5"/>
        <w:spacing w:after="0" w:line="360" w:lineRule="auto"/>
        <w:ind w:left="0" w:firstLine="737"/>
        <w:jc w:val="both"/>
        <w:rPr>
          <w:rFonts w:hint="eastAsia"/>
        </w:rPr>
      </w:pP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по дебиторской (кредиторской) задолженности (ф. 0503169);</w:t>
      </w:r>
    </w:p>
    <w:p w14:paraId="2E583EEB" w14:textId="77777777" w:rsidR="00286A3C" w:rsidRDefault="00286A3C" w:rsidP="00286A3C">
      <w:pPr>
        <w:pStyle w:val="a5"/>
        <w:spacing w:after="0" w:line="360" w:lineRule="auto"/>
        <w:ind w:left="0" w:firstLine="737"/>
        <w:jc w:val="both"/>
        <w:rPr>
          <w:rFonts w:hint="eastAsia"/>
        </w:rPr>
      </w:pP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изменений (фактические изменения) положений законодатель</w:t>
      </w:r>
      <w:r>
        <w:rPr>
          <w:rStyle w:val="Internetlink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Российской Федерации.</w:t>
      </w:r>
    </w:p>
    <w:p w14:paraId="0A7292F1" w14:textId="77777777" w:rsidR="00286A3C" w:rsidRDefault="00286A3C" w:rsidP="00286A3C">
      <w:pPr>
        <w:pStyle w:val="a5"/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Прогнозные объемы поступлений по кодам доходов, указанных в настоящей Методике, полученные в результате расчетов, округляются до тысяч рублей.</w:t>
      </w:r>
    </w:p>
    <w:p w14:paraId="687BEBA9" w14:textId="77777777" w:rsidR="00286A3C" w:rsidRDefault="00286A3C" w:rsidP="00286A3C">
      <w:pPr>
        <w:pStyle w:val="a5"/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750C9080" w14:textId="77777777" w:rsidR="00286A3C" w:rsidRDefault="00286A3C" w:rsidP="00286A3C">
      <w:pPr>
        <w:pStyle w:val="a5"/>
        <w:spacing w:after="0" w:line="360" w:lineRule="auto"/>
        <w:ind w:left="0" w:firstLine="737"/>
        <w:jc w:val="center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E108418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5AA887D3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0E6F9447" w14:textId="77777777"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69982D79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0E157851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68B56A7B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12C2CD39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5647C3B2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1A2B6227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0D612785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6335D961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23E143B1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13EEB4E5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14:paraId="479E75A1" w14:textId="77777777" w:rsidR="00784B87" w:rsidRDefault="00784B87" w:rsidP="00784B87">
      <w:pPr>
        <w:pStyle w:val="Standard"/>
        <w:jc w:val="right"/>
        <w:rPr>
          <w:rFonts w:hint="eastAsia"/>
        </w:rPr>
        <w:sectPr w:rsidR="00784B87" w:rsidSect="00286A3C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2513836C" w14:textId="77777777" w:rsidR="00784B87" w:rsidRDefault="00784B87" w:rsidP="00784B87">
      <w:pPr>
        <w:pStyle w:val="Standard"/>
        <w:jc w:val="right"/>
        <w:rPr>
          <w:rFonts w:hint="eastAsia"/>
        </w:rPr>
      </w:pPr>
      <w:r>
        <w:lastRenderedPageBreak/>
        <w:t>Приложение</w:t>
      </w:r>
    </w:p>
    <w:p w14:paraId="78A58938" w14:textId="77777777" w:rsidR="00784B87" w:rsidRDefault="00784B87" w:rsidP="00784B87">
      <w:pPr>
        <w:pStyle w:val="Standard"/>
        <w:jc w:val="right"/>
        <w:rPr>
          <w:rFonts w:hint="eastAsia"/>
        </w:rPr>
      </w:pPr>
      <w:r>
        <w:t>к постановлению Председателя Думы</w:t>
      </w:r>
    </w:p>
    <w:p w14:paraId="018E1206" w14:textId="77777777" w:rsidR="00784B87" w:rsidRDefault="00784B87" w:rsidP="00784B87">
      <w:pPr>
        <w:pStyle w:val="Standard"/>
        <w:jc w:val="right"/>
        <w:rPr>
          <w:rFonts w:hint="eastAsia"/>
        </w:rPr>
      </w:pPr>
      <w:r>
        <w:t>Великого Новгорода</w:t>
      </w:r>
    </w:p>
    <w:p w14:paraId="42561A37" w14:textId="77777777" w:rsidR="00784B87" w:rsidRDefault="00784B87" w:rsidP="00784B87">
      <w:pPr>
        <w:pStyle w:val="Standard"/>
        <w:jc w:val="right"/>
        <w:rPr>
          <w:rFonts w:hint="eastAsia"/>
        </w:rPr>
      </w:pPr>
      <w:commentRangeStart w:id="1"/>
      <w:r>
        <w:t>от</w:t>
      </w:r>
      <w:commentRangeEnd w:id="1"/>
      <w:r>
        <w:rPr>
          <w:rStyle w:val="aa"/>
          <w:rFonts w:asciiTheme="minorHAnsi" w:eastAsiaTheme="minorHAnsi" w:hAnsiTheme="minorHAnsi" w:cstheme="minorBidi"/>
          <w:kern w:val="0"/>
          <w:lang w:eastAsia="en-US" w:bidi="ar-SA"/>
        </w:rPr>
        <w:commentReference w:id="1"/>
      </w:r>
      <w:r>
        <w:t xml:space="preserve"> 16.06.2026  № 9</w:t>
      </w:r>
    </w:p>
    <w:p w14:paraId="7C3885FF" w14:textId="77777777" w:rsidR="00784B87" w:rsidRDefault="00784B87" w:rsidP="00784B87">
      <w:pPr>
        <w:pStyle w:val="Standard"/>
        <w:jc w:val="right"/>
        <w:rPr>
          <w:rFonts w:hint="eastAsia"/>
        </w:rPr>
      </w:pPr>
    </w:p>
    <w:tbl>
      <w:tblPr>
        <w:tblW w:w="1456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1194"/>
        <w:gridCol w:w="2436"/>
        <w:gridCol w:w="2430"/>
        <w:gridCol w:w="3984"/>
        <w:gridCol w:w="3846"/>
      </w:tblGrid>
      <w:tr w:rsidR="00784B87" w14:paraId="4C1934CC" w14:textId="77777777" w:rsidTr="009D3884">
        <w:tblPrEx>
          <w:tblCellMar>
            <w:top w:w="0" w:type="dxa"/>
            <w:bottom w:w="0" w:type="dxa"/>
          </w:tblCellMar>
        </w:tblPrEx>
        <w:trPr>
          <w:trHeight w:val="1860"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8106" w14:textId="77777777" w:rsidR="00784B87" w:rsidRDefault="00784B87" w:rsidP="009D388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14:paraId="1357808D" w14:textId="77777777" w:rsidR="00784B87" w:rsidRDefault="00784B87" w:rsidP="009D388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4BA2" w14:textId="77777777" w:rsidR="00784B87" w:rsidRDefault="00784B87" w:rsidP="009D3884">
            <w:pPr>
              <w:pStyle w:val="ConsPlusNormal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Код главного администратора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5859" w14:textId="77777777" w:rsidR="00784B87" w:rsidRDefault="00784B87" w:rsidP="009D388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Код классификации доходов бюджета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27A5" w14:textId="77777777" w:rsidR="00784B87" w:rsidRDefault="00784B87" w:rsidP="009D388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кода классификации доходов бюджета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D28F" w14:textId="77777777" w:rsidR="00784B87" w:rsidRDefault="00784B87" w:rsidP="009D388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источника доходов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</w:p>
          <w:p w14:paraId="2362AE43" w14:textId="77777777" w:rsidR="00784B87" w:rsidRDefault="00784B87" w:rsidP="009D388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12FD" w14:textId="77777777" w:rsidR="00784B87" w:rsidRDefault="00784B87" w:rsidP="009D388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Правовое основание по источнику доходов бюджета</w:t>
            </w:r>
          </w:p>
        </w:tc>
      </w:tr>
      <w:tr w:rsidR="00784B87" w14:paraId="724D116E" w14:textId="77777777" w:rsidTr="009D3884">
        <w:tblPrEx>
          <w:tblCellMar>
            <w:top w:w="0" w:type="dxa"/>
            <w:bottom w:w="0" w:type="dxa"/>
          </w:tblCellMar>
        </w:tblPrEx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5B7C" w14:textId="77777777" w:rsidR="00784B87" w:rsidRDefault="00784B87" w:rsidP="009D38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9B09" w14:textId="77777777" w:rsidR="00784B87" w:rsidRDefault="00784B87" w:rsidP="009D38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6CD4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E292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E7E9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затрат бюджета, в том числе поступления от возврата дебиторской задолженности прошлых лет по компенсации затрат бюджета</w:t>
            </w:r>
          </w:p>
          <w:p w14:paraId="7439AC8F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DEC3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 41 Бюджетного кодекса Российской Федерации</w:t>
            </w:r>
          </w:p>
          <w:p w14:paraId="3A77BF93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FD30FD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B87" w14:paraId="768EC7AF" w14:textId="77777777" w:rsidTr="009D3884">
        <w:tblPrEx>
          <w:tblCellMar>
            <w:top w:w="0" w:type="dxa"/>
            <w:bottom w:w="0" w:type="dxa"/>
          </w:tblCellMar>
        </w:tblPrEx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99A8" w14:textId="77777777" w:rsidR="00784B87" w:rsidRDefault="00784B87" w:rsidP="009D38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7CB4" w14:textId="77777777" w:rsidR="00784B87" w:rsidRDefault="00784B87" w:rsidP="009D38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C17C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7F72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2A9B" w14:textId="77777777" w:rsidR="00784B87" w:rsidRDefault="00784B87" w:rsidP="009D38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4F41" w14:textId="77777777" w:rsidR="00784B87" w:rsidRDefault="00784B87" w:rsidP="009D388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ms Rmn" w:hAnsi="Tms Rmn"/>
              </w:rPr>
              <w:t xml:space="preserve">приказ Казначейства России </w:t>
            </w:r>
            <w:r>
              <w:rPr>
                <w:rFonts w:ascii="Tms Rmn" w:hAnsi="Tms Rmn"/>
              </w:rPr>
              <w:br/>
              <w:t xml:space="preserve">от 14.05.2020 №  21н "О Порядке казначейского обслуживания", приказ Минфина России </w:t>
            </w:r>
            <w:r>
              <w:rPr>
                <w:rFonts w:ascii="Tms Rmn" w:hAnsi="Tms Rmn"/>
              </w:rPr>
              <w:br/>
              <w:t>от 15.11.2024 №  172н</w:t>
            </w:r>
          </w:p>
          <w:p w14:paraId="63324D5F" w14:textId="77777777" w:rsidR="00784B87" w:rsidRDefault="00784B87" w:rsidP="009D3884">
            <w:pPr>
              <w:pStyle w:val="Standard"/>
              <w:jc w:val="both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</w:t>
            </w:r>
          </w:p>
          <w:p w14:paraId="1BCF30C5" w14:textId="77777777" w:rsidR="00784B87" w:rsidRDefault="00784B87" w:rsidP="009D3884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E8F87C6" w14:textId="77777777" w:rsidR="00784B87" w:rsidRDefault="00784B87" w:rsidP="00784B87">
      <w:pPr>
        <w:pStyle w:val="Standard"/>
        <w:rPr>
          <w:rFonts w:hint="eastAsia"/>
        </w:rPr>
      </w:pPr>
    </w:p>
    <w:p w14:paraId="435892DE" w14:textId="77777777" w:rsidR="00784B87" w:rsidRDefault="00784B87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sectPr w:rsidR="00784B87" w:rsidSect="00784B87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еменов Денис Викторович" w:date="2026-07-02T12:15:00Z" w:initials="СДВ">
    <w:p w14:paraId="760961D6" w14:textId="77777777" w:rsidR="00784B87" w:rsidRDefault="00784B87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0961D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 'MS Gothic'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807D" w14:textId="77777777" w:rsidR="00286A3C" w:rsidRDefault="00286A3C">
    <w:pPr>
      <w:pStyle w:val="a8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2B433" w14:textId="77777777" w:rsidR="00286A3C" w:rsidRDefault="00286A3C">
    <w:pPr>
      <w:pStyle w:val="a6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D15C6F">
      <w:rPr>
        <w:rFonts w:hint="eastAsia"/>
        <w:noProof/>
      </w:rPr>
      <w:t>8</w:t>
    </w:r>
    <w:r>
      <w:fldChar w:fldCharType="end"/>
    </w:r>
  </w:p>
  <w:p w14:paraId="36D7C5F8" w14:textId="77777777" w:rsidR="00286A3C" w:rsidRDefault="00286A3C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7EA1E" w14:textId="77777777" w:rsidR="00286A3C" w:rsidRDefault="00286A3C">
    <w:pPr>
      <w:pStyle w:val="a6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D15C6F">
      <w:rPr>
        <w:rFonts w:hint="eastAsia"/>
        <w:noProof/>
      </w:rPr>
      <w:t>12</w:t>
    </w:r>
    <w:r>
      <w:fldChar w:fldCharType="end"/>
    </w:r>
  </w:p>
  <w:p w14:paraId="2ABD5A97" w14:textId="77777777" w:rsidR="00286A3C" w:rsidRDefault="00286A3C">
    <w:pPr>
      <w:pStyle w:val="a6"/>
      <w:jc w:val="center"/>
      <w:rPr>
        <w:rFonts w:hint="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еменов Денис Викторович">
    <w15:presenceInfo w15:providerId="AD" w15:userId="S-1-5-21-1932667861-46407289-635647708-11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0C12F0"/>
    <w:rsid w:val="001F2D02"/>
    <w:rsid w:val="00286A3C"/>
    <w:rsid w:val="0033231E"/>
    <w:rsid w:val="003877A7"/>
    <w:rsid w:val="003D0019"/>
    <w:rsid w:val="004672EC"/>
    <w:rsid w:val="004C7B54"/>
    <w:rsid w:val="005450E9"/>
    <w:rsid w:val="00552806"/>
    <w:rsid w:val="00621D67"/>
    <w:rsid w:val="00784B87"/>
    <w:rsid w:val="007E1FAD"/>
    <w:rsid w:val="00846908"/>
    <w:rsid w:val="00897EF1"/>
    <w:rsid w:val="00902EB5"/>
    <w:rsid w:val="00AE1683"/>
    <w:rsid w:val="00B1523B"/>
    <w:rsid w:val="00B91416"/>
    <w:rsid w:val="00BC621B"/>
    <w:rsid w:val="00D15C6F"/>
    <w:rsid w:val="00E2027F"/>
    <w:rsid w:val="00E47964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2C2B"/>
  <w15:docId w15:val="{8710B633-ECED-405F-8359-3A027729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86A3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List Paragraph"/>
    <w:basedOn w:val="Standard"/>
    <w:rsid w:val="00286A3C"/>
    <w:pPr>
      <w:spacing w:after="200"/>
      <w:ind w:left="720"/>
    </w:pPr>
  </w:style>
  <w:style w:type="paragraph" w:styleId="a6">
    <w:name w:val="header"/>
    <w:basedOn w:val="Standard"/>
    <w:link w:val="a7"/>
    <w:rsid w:val="00286A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86A3C"/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8">
    <w:name w:val="footer"/>
    <w:basedOn w:val="a"/>
    <w:link w:val="a9"/>
    <w:rsid w:val="00286A3C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8"/>
    <w:rsid w:val="00286A3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286A3C"/>
    <w:rPr>
      <w:color w:val="000080"/>
      <w:u w:val="single"/>
    </w:rPr>
  </w:style>
  <w:style w:type="character" w:styleId="aa">
    <w:name w:val="annotation reference"/>
    <w:basedOn w:val="a0"/>
    <w:uiPriority w:val="99"/>
    <w:semiHidden/>
    <w:unhideWhenUsed/>
    <w:rsid w:val="00784B8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84B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84B8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4B8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84B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8B98-F8D8-476F-94CB-B3E08B84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24</cp:revision>
  <dcterms:created xsi:type="dcterms:W3CDTF">2024-12-05T05:40:00Z</dcterms:created>
  <dcterms:modified xsi:type="dcterms:W3CDTF">2026-07-02T09:25:00Z</dcterms:modified>
</cp:coreProperties>
</file>