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jc w:val="right"/>
        <w:outlineLvl w:val="0"/>
      </w:pPr>
      <w:r>
        <w:t>Утверждено</w:t>
      </w:r>
    </w:p>
    <w:p w:rsidR="007B223A" w:rsidRDefault="007B223A">
      <w:pPr>
        <w:pStyle w:val="ConsPlusNormal"/>
        <w:jc w:val="right"/>
      </w:pPr>
      <w:r>
        <w:t>решением</w:t>
      </w:r>
    </w:p>
    <w:p w:rsidR="007B223A" w:rsidRDefault="007B223A">
      <w:pPr>
        <w:pStyle w:val="ConsPlusNormal"/>
        <w:jc w:val="right"/>
      </w:pPr>
      <w:r>
        <w:t>Думы Великого Новгорода</w:t>
      </w:r>
    </w:p>
    <w:p w:rsidR="007B223A" w:rsidRDefault="007B223A" w:rsidP="007B223A">
      <w:pPr>
        <w:pStyle w:val="ConsPlusNormal"/>
        <w:jc w:val="right"/>
      </w:pPr>
      <w:r>
        <w:t>от 22.09.2005 N 184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t>(</w:t>
      </w:r>
      <w:r>
        <w:rPr>
          <w:color w:val="392C69"/>
        </w:rPr>
        <w:t>в ред. решений Думы Великого Новгорода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rPr>
          <w:color w:val="392C69"/>
        </w:rPr>
        <w:t xml:space="preserve">от 26.01.2006 </w:t>
      </w:r>
      <w:hyperlink r:id="rId4">
        <w:r>
          <w:rPr>
            <w:color w:val="0000FF"/>
          </w:rPr>
          <w:t>N 251</w:t>
        </w:r>
      </w:hyperlink>
      <w:r>
        <w:rPr>
          <w:color w:val="392C69"/>
        </w:rPr>
        <w:t xml:space="preserve">, от 27.04.2006 </w:t>
      </w:r>
      <w:hyperlink r:id="rId5">
        <w:r>
          <w:rPr>
            <w:color w:val="0000FF"/>
          </w:rPr>
          <w:t>N 308</w:t>
        </w:r>
      </w:hyperlink>
      <w:r>
        <w:rPr>
          <w:color w:val="392C69"/>
        </w:rPr>
        <w:t xml:space="preserve">, 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rPr>
          <w:color w:val="392C69"/>
        </w:rPr>
        <w:t xml:space="preserve">от 29.04.2008 </w:t>
      </w:r>
      <w:hyperlink r:id="rId6">
        <w:r>
          <w:rPr>
            <w:color w:val="0000FF"/>
          </w:rPr>
          <w:t>N 41</w:t>
        </w:r>
      </w:hyperlink>
      <w:r>
        <w:rPr>
          <w:color w:val="392C69"/>
        </w:rPr>
        <w:t xml:space="preserve">,от 31.01.2012 </w:t>
      </w:r>
      <w:hyperlink r:id="rId7">
        <w:r>
          <w:rPr>
            <w:color w:val="0000FF"/>
          </w:rPr>
          <w:t>N 1168</w:t>
        </w:r>
      </w:hyperlink>
      <w:r>
        <w:rPr>
          <w:color w:val="392C69"/>
        </w:rPr>
        <w:t xml:space="preserve">, 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rPr>
          <w:color w:val="392C69"/>
        </w:rPr>
        <w:t xml:space="preserve">от 26.12.2013 </w:t>
      </w:r>
      <w:hyperlink r:id="rId8">
        <w:r>
          <w:rPr>
            <w:color w:val="0000FF"/>
          </w:rPr>
          <w:t>N 83</w:t>
        </w:r>
      </w:hyperlink>
      <w:r>
        <w:rPr>
          <w:color w:val="392C69"/>
        </w:rPr>
        <w:t xml:space="preserve">, от 29.08.2017 </w:t>
      </w:r>
      <w:hyperlink r:id="rId9">
        <w:r>
          <w:rPr>
            <w:color w:val="0000FF"/>
          </w:rPr>
          <w:t>N 1251</w:t>
        </w:r>
      </w:hyperlink>
      <w:r>
        <w:rPr>
          <w:color w:val="392C69"/>
        </w:rPr>
        <w:t>,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rPr>
          <w:color w:val="392C69"/>
        </w:rPr>
        <w:t xml:space="preserve">от 28.03.2019 </w:t>
      </w:r>
      <w:hyperlink r:id="rId10">
        <w:r>
          <w:rPr>
            <w:color w:val="0000FF"/>
          </w:rPr>
          <w:t>N 154</w:t>
        </w:r>
      </w:hyperlink>
      <w:r>
        <w:rPr>
          <w:color w:val="392C69"/>
        </w:rPr>
        <w:t xml:space="preserve">, от 26.11.2020 </w:t>
      </w:r>
      <w:hyperlink r:id="rId11">
        <w:r>
          <w:rPr>
            <w:color w:val="0000FF"/>
          </w:rPr>
          <w:t>N 492</w:t>
        </w:r>
      </w:hyperlink>
      <w:r>
        <w:rPr>
          <w:color w:val="392C69"/>
        </w:rPr>
        <w:t xml:space="preserve">, </w:t>
      </w:r>
    </w:p>
    <w:p w:rsidR="007B223A" w:rsidRDefault="007B223A" w:rsidP="007B223A">
      <w:pPr>
        <w:pStyle w:val="ConsPlusNormal"/>
        <w:jc w:val="right"/>
        <w:rPr>
          <w:color w:val="392C69"/>
        </w:rPr>
      </w:pPr>
      <w:r>
        <w:rPr>
          <w:color w:val="392C69"/>
        </w:rPr>
        <w:t xml:space="preserve">от 23.12.2021 </w:t>
      </w:r>
      <w:hyperlink r:id="rId12">
        <w:r>
          <w:rPr>
            <w:color w:val="0000FF"/>
          </w:rPr>
          <w:t>N 653</w:t>
        </w:r>
      </w:hyperlink>
      <w:r>
        <w:rPr>
          <w:color w:val="392C69"/>
        </w:rPr>
        <w:t xml:space="preserve">,от 23.09.2022 </w:t>
      </w:r>
      <w:hyperlink r:id="rId13">
        <w:r>
          <w:rPr>
            <w:color w:val="0000FF"/>
          </w:rPr>
          <w:t>N 750</w:t>
        </w:r>
      </w:hyperlink>
      <w:r>
        <w:rPr>
          <w:color w:val="392C69"/>
        </w:rPr>
        <w:t xml:space="preserve">, </w:t>
      </w:r>
    </w:p>
    <w:p w:rsidR="007B223A" w:rsidRDefault="007B223A" w:rsidP="007B223A">
      <w:pPr>
        <w:pStyle w:val="ConsPlusNormal"/>
        <w:jc w:val="right"/>
      </w:pPr>
      <w:r>
        <w:rPr>
          <w:color w:val="392C69"/>
        </w:rPr>
        <w:t xml:space="preserve">от 25.12.2025 </w:t>
      </w:r>
      <w:hyperlink r:id="rId14">
        <w:r>
          <w:rPr>
            <w:color w:val="0000FF"/>
          </w:rPr>
          <w:t>N 421</w:t>
        </w:r>
      </w:hyperlink>
      <w:r>
        <w:rPr>
          <w:color w:val="392C69"/>
        </w:rPr>
        <w:t>)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</w:pPr>
      <w:bookmarkStart w:id="0" w:name="P34"/>
      <w:bookmarkEnd w:id="0"/>
      <w:r>
        <w:t>ПОЛОЖЕНИЕ</w:t>
      </w:r>
    </w:p>
    <w:p w:rsidR="007B223A" w:rsidRDefault="007B223A">
      <w:pPr>
        <w:pStyle w:val="ConsPlusTitle"/>
        <w:jc w:val="center"/>
      </w:pPr>
      <w:r>
        <w:t>О ПУБЛИЧНЫХ СЛУШАНИЯХ В ВЕЛИКОМ НОВГОРОДЕ</w:t>
      </w:r>
    </w:p>
    <w:p w:rsidR="007B223A" w:rsidRDefault="007B223A">
      <w:pPr>
        <w:pStyle w:val="ConsPlusNormal"/>
        <w:spacing w:after="1"/>
      </w:pPr>
    </w:p>
    <w:p w:rsidR="007B223A" w:rsidRDefault="007B223A">
      <w:pPr>
        <w:pStyle w:val="ConsPlusTitle"/>
        <w:jc w:val="center"/>
        <w:outlineLvl w:val="1"/>
      </w:pPr>
      <w:r>
        <w:t>1. Общие положения</w:t>
      </w:r>
      <w:bookmarkStart w:id="1" w:name="_GoBack"/>
      <w:bookmarkEnd w:id="1"/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 xml:space="preserve">1.1. Настоящее Положение устанавливает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20 марта 2025 г. N 33-ФЗ "Об общих принципах организации местного самоуправления в единой системе публичной власти", областным </w:t>
      </w:r>
      <w:hyperlink r:id="rId16">
        <w:r>
          <w:rPr>
            <w:color w:val="0000FF"/>
          </w:rPr>
          <w:t>законом</w:t>
        </w:r>
      </w:hyperlink>
      <w:r>
        <w:t xml:space="preserve"> от 05.11.2025 N 739-ОЗ "О порядке назначения и проведения публичных слушаний в муниципальных образованиях Новгородской области" порядок организации и проведения публичных слушаний в Великом Новгороде.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1.2. Публичные слушания проводятся на всей территории Великого Новгорода для обсуждения с участием жителей Великого Новгорода проектов муниципальных правовых актов по вопросам непосредственного обеспечения жизнедеятельности населения (вопросам местного значения). Публичные слушания проводятся в форме собрания жителей Великого Новгорода, обеспечивающей возможность открытого обсуждения проекта муниципального правового акта и высказывания мнений участниками.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Право участвовать в публичных слушаниях имеют жители Великого Новгорода, достигшие восемнадцатилетнего возраста.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1.3. Публичные слушания, как правило, проводятся по нерабочим дням с 9 до 18 часов по местному времени либо по рабочим дням с 18 часов по местному времени.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2. Вопросы, выносимые на публичные слушания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 xml:space="preserve">2.1. Исключен. - </w:t>
      </w:r>
      <w:hyperlink r:id="rId17">
        <w:r>
          <w:rPr>
            <w:color w:val="0000FF"/>
          </w:rPr>
          <w:t>Решение</w:t>
        </w:r>
      </w:hyperlink>
      <w:r>
        <w:t xml:space="preserve"> Думы Великого Новгорода от 25.12.2025 N 421.</w:t>
      </w:r>
    </w:p>
    <w:p w:rsidR="007B223A" w:rsidRDefault="007B223A">
      <w:pPr>
        <w:pStyle w:val="ConsPlusNormal"/>
        <w:spacing w:before="220"/>
        <w:ind w:firstLine="540"/>
        <w:jc w:val="both"/>
      </w:pPr>
      <w:bookmarkStart w:id="2" w:name="P55"/>
      <w:bookmarkEnd w:id="2"/>
      <w:r>
        <w:t>2.2. На публичные слушания должны выноситься: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проект Устава муниципального образования - городского округа Великий Новгород, а также проект решения Думы Великого Новгорода о внесении изменений в Устав муниципального образования - городского округа Великий Новгород, кроме случаев, когда в </w:t>
      </w:r>
      <w:hyperlink r:id="rId18">
        <w:r>
          <w:rPr>
            <w:color w:val="0000FF"/>
          </w:rPr>
          <w:t>Устав</w:t>
        </w:r>
      </w:hyperlink>
      <w:r>
        <w:t xml:space="preserve"> муниципального образования - городского округа Великий Новгород вносятся изменения в форме точного воспроизведения положений </w:t>
      </w:r>
      <w:hyperlink r:id="rId1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20">
        <w:r>
          <w:rPr>
            <w:color w:val="0000FF"/>
          </w:rPr>
          <w:t>Устава</w:t>
        </w:r>
      </w:hyperlink>
      <w:r>
        <w:t xml:space="preserve"> или законов Новгородской области в целях приведения данного устава в соответствие с этими нормативными правовыми актами;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проект бюджета Великого Новгорода и отчет о его исполнении;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1">
        <w:r>
          <w:rPr>
            <w:color w:val="0000FF"/>
          </w:rPr>
          <w:t>Решение</w:t>
        </w:r>
      </w:hyperlink>
      <w:r>
        <w:t xml:space="preserve"> Думы Великого Новгорода от 25.12.2025 N 421;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lastRenderedPageBreak/>
        <w:t>вопросы о преобразовании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2.3. По проекту Генерального плана Великого Новгорода, проекту Правил землепользования и застройки Великого Новгорода, проектам планировки территории, проектам межевания территории, проекту Правил благоустройства территории Великого Новгорода, проектам, предусматривающим внесение изменений в один из указанных утвержденных документов, проектам постановлений Администрации Великого Новгорода о предоставлении разрешения на условно разрешенный вид использования земельного участка или объекта капитального строительства, проектам постановлений Администрации Великого Новгорода о предоставлении разрешения на отклонение от предельных параметров разрешенного строительства, реконструкции объектов капитального строительства проводятся общественные обсуждения или публичные слушания в порядке, определяемом решением Думы Великого Новгорода, в соответствии с законодательством о градостроительной деятельности.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3. Инициаторы публичных слушаний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3.1. Публичные слушания могут проводиться по инициативе: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Думы Великого Новгорода;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Мэра Великого Новгорода;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жителей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3.2. С инициативой о проведении публичных слушаний может выступить инициативная группа жителей Великого Новгорода, достигших восемнадцатилетнего возраста, численностью не менее 300 человек.</w:t>
      </w:r>
    </w:p>
    <w:p w:rsidR="007B223A" w:rsidRDefault="007B223A">
      <w:pPr>
        <w:pStyle w:val="ConsPlusNormal"/>
        <w:spacing w:before="220"/>
        <w:ind w:firstLine="540"/>
        <w:jc w:val="both"/>
      </w:pPr>
      <w:bookmarkStart w:id="3" w:name="P73"/>
      <w:bookmarkEnd w:id="3"/>
      <w:r>
        <w:t>3.3. Инициатива жителей Великого Новгорода о проведении публичных слушаний оформляется письменно и должна включать: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обращение о назначении публичных слушаний, подписанное членами инициативной группы с указанием их фамилий, имен, отчеств (при наличии), адресов проживания, телефонов, содержащее наименование проекта муниципального правового акта и обоснование необходимости его обсуждения на публичных слушаниях;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текст проекта муниципального правового акта;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информационные, аналитические и иные материалы, относящиеся к муниципальному правовому акту (по усмотрению инициативной группы).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3.4. Инициатива жителей Великого Новгорода о проведении публичных слушаний представляется в Думу Великого Новгорода.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4. Назначение публичных слушаний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4.1. Публичные слушания, с инициативой о проведении которых выступают жители Великого Новгорода или Дума Великого Новгорода, назначаются Думой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Публичные слушания, инициированные Мэром Великого Новгорода, назначаются правовым актом Мэра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4.2. Решение о назначении публичных слушаний, инициированных жителями Великого Новгорода, принимается Думой Великого Новгорода в течение 10 дней со дня поступления </w:t>
      </w:r>
      <w:r>
        <w:lastRenderedPageBreak/>
        <w:t xml:space="preserve">инициативы, предусмотренной </w:t>
      </w:r>
      <w:hyperlink w:anchor="P73">
        <w:r>
          <w:rPr>
            <w:color w:val="0000FF"/>
          </w:rPr>
          <w:t>пунктом 3.3</w:t>
        </w:r>
      </w:hyperlink>
      <w:r>
        <w:t xml:space="preserve"> настоящего Положения.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4.3. Дума Великого Новгорода принимает решение об отказе в назначении публичных слушаний, инициированных жителями Великого Новгорода, в случае, если: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предлагаемый к обсуждению проект муниципального правового акта противоречит </w:t>
      </w:r>
      <w:hyperlink r:id="rId22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федеральным конституционным законам, </w:t>
      </w:r>
      <w:hyperlink r:id="rId23">
        <w:r>
          <w:rPr>
            <w:color w:val="0000FF"/>
          </w:rPr>
          <w:t>Уставу</w:t>
        </w:r>
      </w:hyperlink>
      <w:r>
        <w:t xml:space="preserve"> Новгородской области, областным законам, иным нормативным правовым актам Российской Федерации и Новгородской области;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предлагаемый к обсуждению проект муниципального правового акта не относится к вопросам непосредственного обеспечения жизнедеятельности населения (вопросам местного значения);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нарушен установленный настоящим Положением порядок выдвижения инициативы о проведении публичных слушаний.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В решении Думы Великого Новгорода об отказе в назначении публичных слушаний указываются основания отказа.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4.4. Правовой акт о назначении публичных слушаний должен содержать: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сведения об инициаторе проведения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наименование и предмет регулирования муниципального правового акта, выносимого на обсуждение;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дату, время и место проведения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способ ознакомления с вынесенным на обсуждение проектом муниципального правового акта;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способ представления замечаний и предложений по вынесенному на обсуждение проекту муниципального правового акта;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информацию об ответственном за проведение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форму проведения публичных слушаний.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4.5. Публичные слушания проводятся не позднее одного месяца со дня принятия решения о назначении публичных слушаний.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5. Организация подготовки к публичным слушаниям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5.1. Ответственный за проведение публичных слушаний организует проведение публичных слушаний.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5.2. Функции ответственного за проведение публичных слушаний: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обеспечение не позднее чем за 10 дней до даты проведения публичных слушаний официального опубликования проекта муниципального правового акта, выносимого на обсуждение на публичных слушаниях, а также его размещение на официальном сайте органа местного самоуправления Великого Новгорода, к компетенции которого относится принятие такого муниципального правового акта. Ответственный за проведение публичных слушаний в дополнение к перечисленным может использовать иные способы ознакомления населения Великого Новгорода с проектом муниципального правового акта;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lastRenderedPageBreak/>
        <w:t>определение списка должностных лиц, экспертов, организаций, представителей общественности, приглашаемых к участию в публичных слушаниях, в случае необходимости;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назначение председательствующего и секретаря для ведения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24">
        <w:r>
          <w:rPr>
            <w:color w:val="0000FF"/>
          </w:rPr>
          <w:t>Решение</w:t>
        </w:r>
      </w:hyperlink>
      <w:r>
        <w:t xml:space="preserve"> Думы Великого Новгорода от 27.04.2006 N 308;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оповещение населения Великого Новгорода через средства массовой информации о проведении публичных слушаний не менее чем за 10 дней до даты их проведения. Сообщение о проведении публичных слушаний должно содержать наименование проекта муниципального правового акта, выносимого на публичные слушания, сведения об источнике и о дате официального опубликования проекта муниципального правового акта, сведения о размещении на сайте (адрес страницы официального сайта органа местного самоуправления в сети Интернет), информация об инициаторе проведения публичных слушаний, указание даты, времени и места проведения публичных слушаний, почтовый адрес, адрес электронной почты, адрес страницы официального сайта органа местного самоуправления Великого Новгорода в сети Интернет, на которые жители Великого Новгорода могут направлять свои замечания и предложения по вынесенному на обсуждение муниципальному правовому акту, сроки направления таких замечаний и предложений, контактную информацию ответственного за проведение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прием замечаний и предложений по вынесенному на обсуждение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5.3. Для представления замечаний и предложений по проекту вынесенного на обсуждение муниципального правового акта может использоваться федеральная государственная информационная система "Единый портал государственных и муниципальных услуг (функций)" в порядке, установленном Правительством Российской Федерации.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6. Порядок учета предложений по проекту Устава</w:t>
      </w:r>
    </w:p>
    <w:p w:rsidR="007B223A" w:rsidRDefault="007B223A">
      <w:pPr>
        <w:pStyle w:val="ConsPlusTitle"/>
        <w:jc w:val="center"/>
      </w:pPr>
      <w:r>
        <w:t>муниципального образования - городского округа</w:t>
      </w:r>
    </w:p>
    <w:p w:rsidR="007B223A" w:rsidRDefault="007B223A">
      <w:pPr>
        <w:pStyle w:val="ConsPlusTitle"/>
        <w:jc w:val="center"/>
      </w:pPr>
      <w:r>
        <w:t>Великий Новгород, проекту решения Думы Великого Новгорода</w:t>
      </w:r>
    </w:p>
    <w:p w:rsidR="007B223A" w:rsidRDefault="007B223A">
      <w:pPr>
        <w:pStyle w:val="ConsPlusTitle"/>
        <w:jc w:val="center"/>
      </w:pPr>
      <w:r>
        <w:t>о внесении изменений в Устав муниципального образования -</w:t>
      </w:r>
    </w:p>
    <w:p w:rsidR="007B223A" w:rsidRDefault="007B223A">
      <w:pPr>
        <w:pStyle w:val="ConsPlusTitle"/>
        <w:jc w:val="center"/>
      </w:pPr>
      <w:r>
        <w:t>городского округа Великий Новгород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 xml:space="preserve">Исключен. - </w:t>
      </w:r>
      <w:hyperlink r:id="rId25">
        <w:r>
          <w:rPr>
            <w:color w:val="0000FF"/>
          </w:rPr>
          <w:t>Решение</w:t>
        </w:r>
      </w:hyperlink>
      <w:r>
        <w:t xml:space="preserve"> Думы Великого Новгорода от 26.12.2013 N 83.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7. Извещение населения о публичных слушаниях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 xml:space="preserve">Исключен. - </w:t>
      </w:r>
      <w:hyperlink r:id="rId26">
        <w:r>
          <w:rPr>
            <w:color w:val="0000FF"/>
          </w:rPr>
          <w:t>Решение</w:t>
        </w:r>
      </w:hyperlink>
      <w:r>
        <w:t xml:space="preserve"> Думы Великого Новгорода от 31.01.2012 N 1168.</w:t>
      </w:r>
    </w:p>
    <w:p w:rsidR="007B223A" w:rsidRDefault="007B223A">
      <w:pPr>
        <w:pStyle w:val="ConsPlusNormal"/>
        <w:jc w:val="both"/>
      </w:pPr>
    </w:p>
    <w:p w:rsidR="007B223A" w:rsidRDefault="00816067">
      <w:pPr>
        <w:pStyle w:val="ConsPlusTitle"/>
        <w:jc w:val="center"/>
        <w:outlineLvl w:val="1"/>
      </w:pPr>
      <w:hyperlink r:id="rId27">
        <w:r w:rsidR="007B223A">
          <w:rPr>
            <w:color w:val="0000FF"/>
          </w:rPr>
          <w:t>6</w:t>
        </w:r>
      </w:hyperlink>
      <w:r w:rsidR="007B223A">
        <w:t>. Порядок проведения публичных слушаний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 xml:space="preserve">6.1. Публичные слушания проводятся в очной форме, за исключением случая, предусмотренного </w:t>
      </w:r>
      <w:hyperlink w:anchor="P155">
        <w:r>
          <w:rPr>
            <w:color w:val="0000FF"/>
          </w:rPr>
          <w:t>разделом 6-1</w:t>
        </w:r>
      </w:hyperlink>
      <w:r>
        <w:t xml:space="preserve"> настоящего Положения.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6.2. Перед началом проведения публичных слушаний ответственный за проведение публичных слушаний организует регистрацию участников, желающих выступить с предложениями к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Председательствующий на публичных слушаниях открывает слушания и оглашает наименование проекта муниципального правового акта, выносимого на публичные слушания, инициаторов проведения публичных слушаний, предложения по времени выступления участников публичных слушаний, представляет себя и секретаря.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lastRenderedPageBreak/>
        <w:t>Секретарь ведет протокол публичных слушаний, в который включаются обобщенная информация о ходе проведения публичных слушаний, сведения о числе зарегистрированных участников публичных слушаний, поступивших предложениях и замечаниях по вынесенному на обсуждение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Протокол публичных слушаний оформляется не позднее трех рабочих дней, следующих за днем проведения публичных слушаний, и подписывается председательствующим на публичных слушаниях и секретарем.</w:t>
      </w:r>
    </w:p>
    <w:p w:rsidR="007B223A" w:rsidRDefault="007B223A">
      <w:pPr>
        <w:pStyle w:val="ConsPlusNormal"/>
        <w:jc w:val="both"/>
      </w:pPr>
      <w:r>
        <w:t xml:space="preserve">(абзац введен </w:t>
      </w:r>
      <w:hyperlink r:id="rId28">
        <w:r>
          <w:rPr>
            <w:color w:val="0000FF"/>
          </w:rPr>
          <w:t>Решением</w:t>
        </w:r>
      </w:hyperlink>
      <w:r>
        <w:t xml:space="preserve"> Думы Великого Новгорода от 25.12.2025 N 421)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6.3. Председательствующий предоставляет слово докладчикам по проекту муниципального правового акта, вынесенного на публичные слушания, затем предоставляет слово участникам публичных слушаний для вопросов, замечаний и предложений по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6.4. По окончании ответа докладчика на поступившие вопросы председательствующий озвучивает все замечания и предложения к проекту, поступившие в письменной и (или) электронной форме. В случае если на публичные слушания вынесен проект решения Думы Великого Новгорода об утверждении </w:t>
      </w:r>
      <w:hyperlink r:id="rId29">
        <w:r>
          <w:rPr>
            <w:color w:val="0000FF"/>
          </w:rPr>
          <w:t>Устава</w:t>
        </w:r>
      </w:hyperlink>
      <w:r>
        <w:t xml:space="preserve"> муниципального образования - городского округа Великий Новгород, проект решения Думы Великого Новгорода о внесении изменений в Устав муниципального образования - городского округа Великий Новгорода, на публичных слушаниях озвучиваются только предложения, поступившие в Думу Великого Новгорода в письменной и (или) электронной форме в соответствии с </w:t>
      </w:r>
      <w:hyperlink r:id="rId30">
        <w:r>
          <w:rPr>
            <w:color w:val="0000FF"/>
          </w:rPr>
          <w:t>Порядком</w:t>
        </w:r>
      </w:hyperlink>
      <w:r>
        <w:t xml:space="preserve"> учета предложений по проекту Устава муниципального образования - городского округа Великий Новгород, проекту решения Думы Великого Новгорода о внесении изменений в Устав муниципального образования - городского округа Великий Новгород, утвержденным решением Думы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После оглашения всех замечаний и предложений, поступивших в письменной и (или) электронной форме, председательствующий дает возможность участникам публичных слушаний задать уточняющие вопросы по указанным замечаниям и предложениям.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После обсуждения замечаний и предложений, поступивших в письменной и (или) электронной форме, председательствующий дает слово лицам, зарегистрировавшимся в качестве желающих выступить на публичных слушаниях. После каждого выступления председательствующий дает возможность участникам публичных слушаний задать вопросы выступающему по его замечаниям и предложениям.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Абзацы четвертый - пятый исключены. - </w:t>
      </w:r>
      <w:hyperlink r:id="rId31">
        <w:r>
          <w:rPr>
            <w:color w:val="0000FF"/>
          </w:rPr>
          <w:t>Решение</w:t>
        </w:r>
      </w:hyperlink>
      <w:r>
        <w:t xml:space="preserve"> Думы Великого Новгорода от 25.12.2025 N 421.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bookmarkStart w:id="4" w:name="P155"/>
      <w:bookmarkEnd w:id="4"/>
      <w:r>
        <w:t>6-1. Особенности проведения публичных слушаний в связи</w:t>
      </w:r>
    </w:p>
    <w:p w:rsidR="007B223A" w:rsidRDefault="007B223A">
      <w:pPr>
        <w:pStyle w:val="ConsPlusTitle"/>
        <w:jc w:val="center"/>
      </w:pPr>
      <w:r>
        <w:t>с введением на территории Новгородской области режима</w:t>
      </w:r>
    </w:p>
    <w:p w:rsidR="007B223A" w:rsidRDefault="007B223A">
      <w:pPr>
        <w:pStyle w:val="ConsPlusTitle"/>
        <w:jc w:val="center"/>
      </w:pPr>
      <w:r>
        <w:t>повышенной готовности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6-1.1. В случае введения на территории Новгородской области режима повышенной готовности публичные слушания могут проводиться в заочной форме.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6-1.2. Ответственный за проведение публичных слушаний организует проведение публичных слушаний.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6-1.3. Функции ответственного за проведение публичных слушаний: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обеспечение не позднее чем за десять дней до дня проведения публичных слушаний официального опубликования проекта муниципального правового акта, выносимого на </w:t>
      </w:r>
      <w:r>
        <w:lastRenderedPageBreak/>
        <w:t>обсуждение на публичных слушаниях, а также его размещения на официальном сайте органа местного самоуправления Великого Новгорода, к компетенции которого относится принятие такого муниципального правового акта. Ответственный за проведение публичных слушаний в дополнение к перечисленным может использовать иные способы ознакомления населения Великого Новгорода с проектом муниципального правового акта;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назначение секретаря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оповещение населения Великого Новгорода через средства массовой информации о проведении публичных слушаний не менее чем за 10 дней до даты их проведения. Сообщение о проведении публичных слушаний должно содержать наименование проекта муниципального правового акта, выносимого на публичные слушания, сведения об источнике и о дате официального опубликования проекта муниципального правового акта, сведения о размещении на сайте (адрес страницы официального сайта органа местного самоуправления в сети Интернет), информация об инициаторе проведения публичных слушаний, указание даты проведения публичных слушаний, почтовый адрес, адрес электронной почты, адрес страницы официального сайта органа местного самоуправления Великого Новгорода в сети Интернет, на которые жители Великого Новгорода могут направлять свои замечания и предложения по вынесенному на обсуждение муниципальному правовому акту, сроки направления таких замечаний и предложений, контактную информацию ответственного за проведение публичных слушаний;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прием замечаний и предложений по вынесенному на обсуждение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6-1.4 - 6-1.5. Исключены. - </w:t>
      </w:r>
      <w:hyperlink r:id="rId32">
        <w:r>
          <w:rPr>
            <w:color w:val="0000FF"/>
          </w:rPr>
          <w:t>Решение</w:t>
        </w:r>
      </w:hyperlink>
      <w:r>
        <w:t xml:space="preserve"> Думы Великого Новгорода от 23.12.2021 N 653.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6-1.4. Для представления замечаний и предложений по проекту вынесенного на обсуждение муниципального правового акта может использоваться федеральная государственная информационная система "Единый портал государственных и муниципальных услуг (функций)" в порядке, установленном Правительством Российской Федерации.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7. Оформление, обнародование, рассмотрение</w:t>
      </w:r>
    </w:p>
    <w:p w:rsidR="007B223A" w:rsidRDefault="007B223A">
      <w:pPr>
        <w:pStyle w:val="ConsPlusTitle"/>
        <w:jc w:val="center"/>
      </w:pPr>
      <w:r>
        <w:t>результатов публичных слушаний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7.1. На основании протокола секретарь в течение пяти рабочих дней, следующих за днем проведения публичных слушаний, оформляет заключение о результатах публичных слушаний, которое включает: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сведения о рекомендованных к учету либо отклоненных предложениях и замечаниях по внесенному на обсуждение проекту муниципального правового акта с мотивированным обоснованием принятых решений;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анализ письменных мнений по вопросам преобразования Великого Новгорода, выводы, содержащиеся в заключениях экспертов (при наличии таких заключений).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7.2. Секретарь направляет заключение о результатах публичных слушаний, протокол публичных слушаний, иные документы, связанные с организацией и проведением публичных слушаний, в орган местного самоуправления Великого Новгорода, принявший решение о назначении публичных слушаний, не позднее семи рабочих дней, следующих за днем проведения публичных слушаний.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7.3. Ответственный за проведение публичных слушаний обеспечивает обнародование, в том числе размещение на официальном сайте органа местного самоуправления Великого Новгорода, к компетенции которого относится принятие муниципального правового акта, вынесенного на </w:t>
      </w:r>
      <w:r>
        <w:lastRenderedPageBreak/>
        <w:t>публичные слушания, заключения о результатах публичных слушаний в срок, не превышающий 10 рабочих дней со дня направления заключения такому органу местного самоуправления Великого Новгорода, но до дня принятия решения по проекту муниципального правового акта.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7.4. Заключения о результатах публичных слушаний подлежат обязательному рассмотрению Думой Великого Новгорода при рассмотрении вынесенных на публичные слушания проектов решений Думы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>7.5. Результаты публичных слушаний носят рекомендательный характер.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Title"/>
        <w:jc w:val="center"/>
        <w:outlineLvl w:val="1"/>
      </w:pPr>
      <w:r>
        <w:t>8. Обеспечение проведения публичных слушаний</w:t>
      </w:r>
    </w:p>
    <w:p w:rsidR="007B223A" w:rsidRDefault="007B223A">
      <w:pPr>
        <w:pStyle w:val="ConsPlusNormal"/>
        <w:jc w:val="center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ind w:firstLine="540"/>
        <w:jc w:val="both"/>
      </w:pPr>
      <w:r>
        <w:t>8.1. Финансовое и организационное обеспечение проведения публичных слушаний осуществляется за счет средств бюджета Великого Новгорода.</w:t>
      </w:r>
    </w:p>
    <w:p w:rsidR="007B223A" w:rsidRDefault="007B223A">
      <w:pPr>
        <w:pStyle w:val="ConsPlusNormal"/>
        <w:spacing w:before="220"/>
        <w:ind w:firstLine="540"/>
        <w:jc w:val="both"/>
      </w:pPr>
      <w:r>
        <w:t xml:space="preserve">8.2. Обработка персональных данных граждан - инициаторов проведения публичных слушаний, участников публичных слушаний, в том числе граждан, представивших замечания и предложения по внесенному на публичные слушания проекту муниципального правового акта в письменной и (или) электронной форме, осуществляется с учетом требований, установленных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данных".</w:t>
      </w: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jc w:val="both"/>
      </w:pPr>
    </w:p>
    <w:p w:rsidR="007B223A" w:rsidRDefault="007B223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3DF" w:rsidRDefault="00CF03DF"/>
    <w:sectPr w:rsidR="00CF03DF" w:rsidSect="00A46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3A"/>
    <w:rsid w:val="007B223A"/>
    <w:rsid w:val="00816067"/>
    <w:rsid w:val="00CF03DF"/>
    <w:rsid w:val="00F2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4CDA8-0F45-4E63-832A-10EE8A0F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22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22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54&amp;n=44489&amp;dst=100006" TargetMode="External"/><Relationship Id="rId13" Type="http://schemas.openxmlformats.org/officeDocument/2006/relationships/hyperlink" Target="https://login.consultant.ru/link/?req=doc&amp;base=RLAW154&amp;n=119252&amp;dst=100006" TargetMode="External"/><Relationship Id="rId18" Type="http://schemas.openxmlformats.org/officeDocument/2006/relationships/hyperlink" Target="https://login.consultant.ru/link/?req=doc&amp;base=RLAW154&amp;n=120101&amp;dst=100036" TargetMode="External"/><Relationship Id="rId26" Type="http://schemas.openxmlformats.org/officeDocument/2006/relationships/hyperlink" Target="https://login.consultant.ru/link/?req=doc&amp;base=RLAW154&amp;n=34005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54&amp;n=119214&amp;dst=10001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154&amp;n=34005&amp;dst=100006" TargetMode="External"/><Relationship Id="rId12" Type="http://schemas.openxmlformats.org/officeDocument/2006/relationships/hyperlink" Target="https://login.consultant.ru/link/?req=doc&amp;base=RLAW154&amp;n=98127&amp;dst=100006" TargetMode="External"/><Relationship Id="rId17" Type="http://schemas.openxmlformats.org/officeDocument/2006/relationships/hyperlink" Target="https://login.consultant.ru/link/?req=doc&amp;base=RLAW154&amp;n=119214&amp;dst=100013" TargetMode="External"/><Relationship Id="rId25" Type="http://schemas.openxmlformats.org/officeDocument/2006/relationships/hyperlink" Target="https://login.consultant.ru/link/?req=doc&amp;base=RLAW154&amp;n=44489&amp;dst=100008" TargetMode="External"/><Relationship Id="rId33" Type="http://schemas.openxmlformats.org/officeDocument/2006/relationships/hyperlink" Target="https://login.consultant.ru/link/?req=doc&amp;base=LAW&amp;n=4997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54&amp;n=118312" TargetMode="External"/><Relationship Id="rId20" Type="http://schemas.openxmlformats.org/officeDocument/2006/relationships/hyperlink" Target="https://login.consultant.ru/link/?req=doc&amp;base=RLAW154&amp;n=120042" TargetMode="External"/><Relationship Id="rId29" Type="http://schemas.openxmlformats.org/officeDocument/2006/relationships/hyperlink" Target="https://login.consultant.ru/link/?req=doc&amp;base=RLAW154&amp;n=71215&amp;dst=10422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54&amp;n=19087&amp;dst=100006" TargetMode="External"/><Relationship Id="rId11" Type="http://schemas.openxmlformats.org/officeDocument/2006/relationships/hyperlink" Target="https://login.consultant.ru/link/?req=doc&amp;base=RLAW154&amp;n=92612&amp;dst=100006" TargetMode="External"/><Relationship Id="rId24" Type="http://schemas.openxmlformats.org/officeDocument/2006/relationships/hyperlink" Target="https://login.consultant.ru/link/?req=doc&amp;base=RLAW154&amp;n=14125&amp;dst=100011" TargetMode="External"/><Relationship Id="rId32" Type="http://schemas.openxmlformats.org/officeDocument/2006/relationships/hyperlink" Target="https://login.consultant.ru/link/?req=doc&amp;base=RLAW154&amp;n=98127&amp;dst=100032" TargetMode="External"/><Relationship Id="rId5" Type="http://schemas.openxmlformats.org/officeDocument/2006/relationships/hyperlink" Target="https://login.consultant.ru/link/?req=doc&amp;base=RLAW154&amp;n=14125&amp;dst=100005" TargetMode="External"/><Relationship Id="rId15" Type="http://schemas.openxmlformats.org/officeDocument/2006/relationships/hyperlink" Target="https://login.consultant.ru/link/?req=doc&amp;base=LAW&amp;n=531468" TargetMode="External"/><Relationship Id="rId23" Type="http://schemas.openxmlformats.org/officeDocument/2006/relationships/hyperlink" Target="https://login.consultant.ru/link/?req=doc&amp;base=RLAW154&amp;n=120042" TargetMode="External"/><Relationship Id="rId28" Type="http://schemas.openxmlformats.org/officeDocument/2006/relationships/hyperlink" Target="https://login.consultant.ru/link/?req=doc&amp;base=RLAW154&amp;n=119214&amp;dst=100058" TargetMode="External"/><Relationship Id="rId10" Type="http://schemas.openxmlformats.org/officeDocument/2006/relationships/hyperlink" Target="https://login.consultant.ru/link/?req=doc&amp;base=RLAW154&amp;n=82497&amp;dst=100006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RLAW154&amp;n=119214&amp;dst=100066" TargetMode="External"/><Relationship Id="rId4" Type="http://schemas.openxmlformats.org/officeDocument/2006/relationships/hyperlink" Target="https://login.consultant.ru/link/?req=doc&amp;base=RLAW154&amp;n=12817&amp;dst=100005" TargetMode="External"/><Relationship Id="rId9" Type="http://schemas.openxmlformats.org/officeDocument/2006/relationships/hyperlink" Target="https://login.consultant.ru/link/?req=doc&amp;base=RLAW154&amp;n=71605&amp;dst=100006" TargetMode="External"/><Relationship Id="rId14" Type="http://schemas.openxmlformats.org/officeDocument/2006/relationships/hyperlink" Target="https://login.consultant.ru/link/?req=doc&amp;base=RLAW154&amp;n=119214&amp;dst=100008" TargetMode="External"/><Relationship Id="rId22" Type="http://schemas.openxmlformats.org/officeDocument/2006/relationships/hyperlink" Target="https://login.consultant.ru/link/?req=doc&amp;base=LAW&amp;n=2875" TargetMode="External"/><Relationship Id="rId27" Type="http://schemas.openxmlformats.org/officeDocument/2006/relationships/hyperlink" Target="https://login.consultant.ru/link/?req=doc&amp;base=RLAW154&amp;n=44489&amp;dst=100009" TargetMode="External"/><Relationship Id="rId30" Type="http://schemas.openxmlformats.org/officeDocument/2006/relationships/hyperlink" Target="https://login.consultant.ru/link/?req=doc&amp;base=RLAW154&amp;n=102410&amp;dst=100012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3012</Words>
  <Characters>17170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Каменева Елена Владимировна</dc:creator>
  <cp:lastModifiedBy>Семенов Денис Викторович</cp:lastModifiedBy>
  <cp:revision>3</cp:revision>
  <dcterms:created xsi:type="dcterms:W3CDTF">2026-05-06T12:37:00Z</dcterms:created>
  <dcterms:modified xsi:type="dcterms:W3CDTF">2025-12-29T12:39:00Z</dcterms:modified>
</cp:coreProperties>
</file>