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054806" w:rsidRDefault="00054806" w:rsidP="0005480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29.01.2015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25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054806">
        <w:tc>
          <w:tcPr>
            <w:tcW w:w="351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4806">
        <w:tc>
          <w:tcPr>
            <w:tcW w:w="3510" w:type="dxa"/>
          </w:tcPr>
          <w:p w:rsidR="00054806" w:rsidRDefault="0005480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054806" w:rsidRDefault="0005480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054806" w:rsidRDefault="0005480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054806" w:rsidRDefault="00054806" w:rsidP="0005480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054806">
        <w:tc>
          <w:tcPr>
            <w:tcW w:w="3429" w:type="dxa"/>
          </w:tcPr>
          <w:p w:rsidR="00054806" w:rsidRDefault="0005480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054806">
        <w:tc>
          <w:tcPr>
            <w:tcW w:w="3429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054806" w:rsidRDefault="0005480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Демидов К.Д., Еремин В.А.,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054806">
        <w:tc>
          <w:tcPr>
            <w:tcW w:w="3429" w:type="dxa"/>
          </w:tcPr>
          <w:p w:rsidR="00054806" w:rsidRDefault="0005480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054806" w:rsidRDefault="0005480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054806">
        <w:tc>
          <w:tcPr>
            <w:tcW w:w="3429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А.В., Яковенко М.Н.</w:t>
            </w:r>
          </w:p>
        </w:tc>
      </w:tr>
    </w:tbl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054806">
        <w:tc>
          <w:tcPr>
            <w:tcW w:w="342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Трояновский С.В.</w:t>
            </w:r>
          </w:p>
        </w:tc>
      </w:tr>
    </w:tbl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054806" w:rsidRDefault="00054806" w:rsidP="0005480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054806" w:rsidRDefault="00054806" w:rsidP="0005480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Воробьев Д.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"Прямая речь"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Гончарова Т.В.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культуры и молодежной политики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Журавлева В.С.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телекомпании "Триада"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Карписонова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АНО "Новгородское областное телевидение"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Королева 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ФГУП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Николаев В.А.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Межрайонной инспекции Федеральной налоговой службы № 9 по Новгородской области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Томингас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главный редактор информационного агентства </w:t>
      </w:r>
      <w:r>
        <w:rPr>
          <w:rFonts w:ascii="Tms Rmn" w:hAnsi="Tms Rmn" w:cs="Tms Rmn"/>
          <w:color w:val="000000"/>
          <w:sz w:val="26"/>
          <w:szCs w:val="26"/>
        </w:rPr>
        <w:br/>
        <w:t>"53 новгородские новости"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индивидуальному предпринимателю Ким Тамаре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замене мемориальной доски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Порядок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обязательствах имущественного характера, а также сведений о доходах, </w:t>
      </w:r>
      <w:r>
        <w:rPr>
          <w:rFonts w:ascii="Tms Rmn" w:hAnsi="Tms Rmn" w:cs="Tms Rmn"/>
          <w:color w:val="000000"/>
          <w:sz w:val="26"/>
          <w:szCs w:val="26"/>
        </w:rPr>
        <w:br/>
        <w:t>об имуществе и обязательствах имущественного характера своих супруги (супруга) и несовершеннолетних детей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11.07.2008 </w:t>
      </w:r>
      <w:r>
        <w:rPr>
          <w:rFonts w:ascii="Tms Rmn" w:hAnsi="Tms Rmn" w:cs="Tms Rmn"/>
          <w:color w:val="000000"/>
          <w:sz w:val="26"/>
          <w:szCs w:val="26"/>
        </w:rPr>
        <w:br/>
        <w:t>№ 130 "О Межведомственном совете по противодействию коррупции при Думе Великого Новгорода"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25.06.2009 </w:t>
      </w:r>
      <w:r>
        <w:rPr>
          <w:rFonts w:ascii="Tms Rmn" w:hAnsi="Tms Rmn" w:cs="Tms Rmn"/>
          <w:color w:val="000000"/>
          <w:sz w:val="26"/>
          <w:szCs w:val="26"/>
        </w:rPr>
        <w:br/>
        <w:t>№ 420 "Об исполнении отдельных государственных полномочий"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комиссии по восстановлению прав реабилитированных жертв политических репрессий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выборах членов Молодежной палаты при Думе Великого Новгорода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выборов членов Молодежной палаты при Думе Великого Новгорода и создании рабочей группы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054806" w:rsidRDefault="00054806" w:rsidP="0005480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1. Тимофеев В.В. объявил:  1) о снятии с рассмотрения Администрацией Великого Новгорода проекта № 2 повестки заседания Думы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«О замене мемориальной доски»; 2) о  включении в основную повестку заседания Думы вопросов дополнительной повестки (на основании решения совета Думы Великого Новгорода); 2. Фадеев В.В. предложил рассмотреть в разделе "Разное" информацию о ходе подготовки мероприятий к празднованию 70-летия Победы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Великой отечественной войне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"за" - 25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А.С.), "против" - нет, "воздержались" - нет</w:t>
      </w:r>
    </w:p>
    <w:p w:rsidR="00054806" w:rsidRDefault="00054806" w:rsidP="0005480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индивидуальному предпринимателю Ким Тамаре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 необходимости принятия данного проекта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прокуратурой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представления лицами, замещающими муниципальные должности в Великом Новгороде и осуществляющими свои полномочия </w:t>
      </w:r>
      <w:r>
        <w:rPr>
          <w:rFonts w:ascii="Tms Rmn" w:hAnsi="Tms Rmn" w:cs="Tms Rmn"/>
          <w:color w:val="000000"/>
          <w:sz w:val="26"/>
          <w:szCs w:val="26"/>
        </w:rPr>
        <w:br/>
        <w:t>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озвучил решение постоянной комиссии по законодательству и местному самоуправлению - рекомендовать принять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11.07.2008 № 130 "О Межведомственном совете </w:t>
      </w:r>
      <w:r>
        <w:rPr>
          <w:rFonts w:ascii="Tms Rmn" w:hAnsi="Tms Rmn" w:cs="Tms Rmn"/>
          <w:color w:val="000000"/>
          <w:sz w:val="26"/>
          <w:szCs w:val="26"/>
        </w:rPr>
        <w:br/>
        <w:t>по противодействию коррупции при Думе Великого Новгорода"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рекомендовать принять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рекомендовать принять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комиссии по восстановлению прав реабилитированных жертв политических репрессий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озвучили решения постоянных комиссий - рекомендовать принять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озвучили решения постоянных комиссий - рекомендовать принять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нет,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озвучил о необходимости внесения правок редакционного характера в поправку от 27.01.2015 № 63;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комиссии по законодательству и местному самоуправлению - поддержать данный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об учтенных рекомендациях общественности на публичных слушаниях по данному проекту, озвучил решение фракции - не поддерживать данный проект решения;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озвучил решение совместного заседания комиссий - определиться на заседании Думы;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озвучил решение фракции - поддержать данный проект решения;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- озвучил решение фракции - не поддерживать данный проект решения;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озвучил решение фракции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Михайлова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Е.В. - высказала мнение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Букетов В.О. - озвучил решение фракции - поддержать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- 3, "воздержались" - нет;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Демидова К.Д. от 27.01.2015 № 63 с учетом устных правок редакционного характера: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- 3, "воздержались" - нет;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поправки: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- 3, "воздержались" - нет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с поправкой депутата Думы Великого Новгорода Демидова К.Д. от 27.01.2015 № 63 с учетом устных правок редакционного характера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выборах членов Молодежной палаты при Думе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поддержать данный проект решения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- 1, "воздержались" - 2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выборов членов Молодежной палаты при Думе Великого Новгорода и создании рабочей группы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озвучила о необходимости принятия мер для реализации максимально прозрачного Интернет-голосования на сайте Думы Великого Новгорода;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озвучил решение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Думы Великого Новгорода от 23.01.2015 № 50: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голос - по письменному заявлению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  <w:r>
        <w:rPr>
          <w:rFonts w:ascii="Tms Rmn" w:hAnsi="Tms Rmn" w:cs="Tms Rmn"/>
          <w:color w:val="000000"/>
          <w:sz w:val="26"/>
          <w:szCs w:val="26"/>
        </w:rPr>
        <w:t>, "против" - 1, "воздержались" - 2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внесенный Председателем Думы Великого Новгорода, принять с учетом поправки Думы Великого Новгорода от 23.01.2015 № 50.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   управлению информационного, финансового, материально-технического обеспечения аппарата Думы Великого Новгорода проработать вопрос, связанный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Интернет-голосованием на сайте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(по предотвращению многократного голосования одним пользователем)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12.1. СЛУШАЛИ: О ходе подготовки мероприятий к празднованию 70-летия Победы в Великой отечественной войне.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необходимости обнародования графика выполнения работ по приведению порядка памятных мест захоронения, с указанием объема данных работ;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процедуре поздравления ветеранов ВОВ;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Андреев  И.А.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- об уточнении мест установки бюстов </w:t>
      </w:r>
      <w:r>
        <w:rPr>
          <w:rFonts w:ascii="Tms Rmn" w:hAnsi="Tms Rmn" w:cs="Tms Rmn"/>
          <w:color w:val="000000"/>
          <w:sz w:val="26"/>
          <w:szCs w:val="26"/>
        </w:rPr>
        <w:br/>
        <w:t>Героям Советского Союза;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- о необходимости выделения дополнительных средств на организацию празднования мероприятий;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отметил о необходимости благоустройства территорий, прилегающих к памятникам;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 - о необходимости переименования "Воскресенский бульвар" в "бульвар Воинской славы" с последующей установкой на нем бюстов Героям Советского Союза.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внеочередного заседания Думы Великого Новгорода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 - озвучил решение Совета Думы Великого Новгорода о назначении внеочередного заседания Думы 5 февраля 2015 года в 10.00 по рассмотрению ежегодного отчета Мэра Великого Новгорода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</w:t>
      </w: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054806" w:rsidRDefault="00054806" w:rsidP="0005480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54806" w:rsidRDefault="00054806" w:rsidP="0005480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054806">
        <w:tc>
          <w:tcPr>
            <w:tcW w:w="3543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054806" w:rsidRDefault="00054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98450D" w:rsidRDefault="0098450D"/>
    <w:sectPr w:rsidR="009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C4"/>
    <w:rsid w:val="00054806"/>
    <w:rsid w:val="0098450D"/>
    <w:rsid w:val="00B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05AFE-BD57-4B20-B34F-5892551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2015-01-30T13:11:00Z</dcterms:created>
  <dcterms:modified xsi:type="dcterms:W3CDTF">2015-01-30T13:12:00Z</dcterms:modified>
</cp:coreProperties>
</file>