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DC" w:rsidRDefault="007B25DC" w:rsidP="007B25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B25DC" w:rsidRDefault="007B25DC" w:rsidP="007B25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B25DC" w:rsidRDefault="007B25DC" w:rsidP="007B25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25DC" w:rsidRDefault="007B25DC" w:rsidP="007B25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7B25DC" w:rsidRDefault="007B25DC" w:rsidP="007B25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25DC" w:rsidRDefault="007B25DC" w:rsidP="007B25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7B25DC" w:rsidRDefault="007B25DC" w:rsidP="007B25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7B25DC" w:rsidRDefault="007B25DC" w:rsidP="007B25DC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26.03.2020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25</w:t>
      </w:r>
    </w:p>
    <w:p w:rsidR="007B25DC" w:rsidRDefault="007B25DC" w:rsidP="007B25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7B25DC" w:rsidTr="007B25DC">
        <w:trPr>
          <w:gridBefore w:val="1"/>
          <w:wBefore w:w="9" w:type="dxa"/>
        </w:trPr>
        <w:tc>
          <w:tcPr>
            <w:tcW w:w="3510" w:type="dxa"/>
            <w:gridSpan w:val="2"/>
          </w:tcPr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B25DC" w:rsidTr="007B25DC">
        <w:trPr>
          <w:gridBefore w:val="1"/>
          <w:wBefore w:w="9" w:type="dxa"/>
        </w:trPr>
        <w:tc>
          <w:tcPr>
            <w:tcW w:w="3510" w:type="dxa"/>
            <w:gridSpan w:val="2"/>
          </w:tcPr>
          <w:p w:rsidR="007B25DC" w:rsidRDefault="007B25D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  <w:p w:rsidR="007B25DC" w:rsidRDefault="007B25D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3" w:type="dxa"/>
          </w:tcPr>
          <w:p w:rsidR="007B25DC" w:rsidRDefault="007B25DC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7B25DC" w:rsidRDefault="007B25DC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7B25DC" w:rsidRDefault="007B25DC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7B25DC" w:rsidRDefault="007B25DC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7B25DC" w:rsidRDefault="007B25DC" w:rsidP="007B2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  <w:tr w:rsidR="007B25DC" w:rsidTr="007B25DC">
        <w:trPr>
          <w:gridBefore w:val="1"/>
          <w:wBefore w:w="9" w:type="dxa"/>
        </w:trPr>
        <w:tc>
          <w:tcPr>
            <w:tcW w:w="3510" w:type="dxa"/>
            <w:gridSpan w:val="2"/>
          </w:tcPr>
          <w:p w:rsidR="007B25DC" w:rsidRDefault="007B25D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3" w:type="dxa"/>
          </w:tcPr>
          <w:p w:rsidR="007B25DC" w:rsidRDefault="007B25DC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B25DC" w:rsidTr="007B25DC">
        <w:trPr>
          <w:gridBefore w:val="1"/>
          <w:wBefore w:w="9" w:type="dxa"/>
        </w:trPr>
        <w:tc>
          <w:tcPr>
            <w:tcW w:w="3510" w:type="dxa"/>
            <w:gridSpan w:val="2"/>
          </w:tcPr>
          <w:p w:rsidR="007B25DC" w:rsidRDefault="007B25D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3" w:type="dxa"/>
          </w:tcPr>
          <w:p w:rsidR="007B25DC" w:rsidRDefault="007B25DC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B25DC" w:rsidTr="007B25DC">
        <w:trPr>
          <w:gridAfter w:val="1"/>
          <w:wAfter w:w="6" w:type="dxa"/>
        </w:trPr>
        <w:tc>
          <w:tcPr>
            <w:tcW w:w="3429" w:type="dxa"/>
            <w:gridSpan w:val="2"/>
          </w:tcPr>
          <w:p w:rsidR="007B25DC" w:rsidRDefault="007B25DC" w:rsidP="007B25DC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</w:p>
          <w:p w:rsidR="007B25DC" w:rsidRDefault="007B25DC" w:rsidP="007B25DC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  <w:gridSpan w:val="3"/>
          </w:tcPr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513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7B25DC" w:rsidRDefault="007B25DC" w:rsidP="007B25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7B25DC" w:rsidTr="007B25DC">
        <w:trPr>
          <w:gridAfter w:val="1"/>
          <w:wAfter w:w="6" w:type="dxa"/>
        </w:trPr>
        <w:tc>
          <w:tcPr>
            <w:tcW w:w="3429" w:type="dxa"/>
            <w:gridSpan w:val="2"/>
          </w:tcPr>
          <w:p w:rsidR="007B25DC" w:rsidRDefault="007B25DC" w:rsidP="007B25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  <w:p w:rsidR="007B25DC" w:rsidRDefault="007B25DC" w:rsidP="007B25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  <w:gridSpan w:val="3"/>
          </w:tcPr>
          <w:p w:rsidR="007B25DC" w:rsidRPr="007B25DC" w:rsidRDefault="007B25DC" w:rsidP="007B25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 (присутствовал при рассмотрении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№№ 29, 30), Васильев В.И. (с вопроса повестки № 5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),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Гетманский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А.В.,  Дорошина Т.А. (присутствовала при рассмотрении вопросов №№ 1 - 28), Ефимов И.С.,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Золотарев С.В., Исаков В.В., Макаревич Н.А.,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 (присутствовала при рассмотрении №№ 29, 30),</w:t>
            </w:r>
            <w:r w:rsidRPr="007B25D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 Сучкова В.Ф.,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7B25DC" w:rsidTr="007B25DC">
        <w:trPr>
          <w:gridAfter w:val="1"/>
          <w:wAfter w:w="6" w:type="dxa"/>
        </w:trPr>
        <w:tc>
          <w:tcPr>
            <w:tcW w:w="3429" w:type="dxa"/>
            <w:gridSpan w:val="2"/>
          </w:tcPr>
          <w:p w:rsidR="007B25DC" w:rsidRDefault="007B25DC" w:rsidP="007B25D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первого заместителя прокурора Великого Новгорода</w:t>
            </w:r>
          </w:p>
        </w:tc>
        <w:tc>
          <w:tcPr>
            <w:tcW w:w="6060" w:type="dxa"/>
            <w:gridSpan w:val="3"/>
          </w:tcPr>
          <w:p w:rsidR="007B25DC" w:rsidRDefault="007B25DC" w:rsidP="007B25D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Савичев Д.О.</w:t>
            </w:r>
          </w:p>
        </w:tc>
      </w:tr>
      <w:tr w:rsidR="007B25DC" w:rsidTr="007B25DC">
        <w:trPr>
          <w:gridAfter w:val="1"/>
          <w:wAfter w:w="6" w:type="dxa"/>
        </w:trPr>
        <w:tc>
          <w:tcPr>
            <w:tcW w:w="3429" w:type="dxa"/>
            <w:gridSpan w:val="2"/>
          </w:tcPr>
          <w:p w:rsidR="007B25DC" w:rsidRDefault="007B25DC" w:rsidP="007B25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Мэр Великого Новгорода</w:t>
            </w:r>
          </w:p>
        </w:tc>
        <w:tc>
          <w:tcPr>
            <w:tcW w:w="6060" w:type="dxa"/>
            <w:gridSpan w:val="3"/>
          </w:tcPr>
          <w:p w:rsidR="007B25DC" w:rsidRDefault="007B25DC" w:rsidP="007B25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7B25DC" w:rsidTr="007B25DC">
        <w:trPr>
          <w:gridAfter w:val="1"/>
          <w:wAfter w:w="6" w:type="dxa"/>
        </w:trPr>
        <w:tc>
          <w:tcPr>
            <w:tcW w:w="3429" w:type="dxa"/>
            <w:gridSpan w:val="2"/>
          </w:tcPr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  <w:p w:rsidR="007B25DC" w:rsidRDefault="007B25DC" w:rsidP="007B25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  <w:gridSpan w:val="3"/>
          </w:tcPr>
          <w:p w:rsidR="007B25DC" w:rsidRDefault="007B25DC" w:rsidP="007B25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Губина М.Н.,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Ильин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</w:tc>
      </w:tr>
    </w:tbl>
    <w:p w:rsidR="007B25DC" w:rsidRDefault="007B25DC" w:rsidP="007B25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7B25DC" w:rsidRDefault="007B25DC" w:rsidP="007B25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7B25DC">
        <w:tc>
          <w:tcPr>
            <w:tcW w:w="3420" w:type="dxa"/>
          </w:tcPr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Бочаров Ю.В., Глушенков Н.И.,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Макаров В.В., Соловьев С.С., Старостин А.В.</w:t>
            </w:r>
          </w:p>
        </w:tc>
      </w:tr>
    </w:tbl>
    <w:p w:rsidR="007B25DC" w:rsidRDefault="007B25DC" w:rsidP="007B25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7B25DC" w:rsidRDefault="007B25DC" w:rsidP="007B25DC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7B25DC" w:rsidRDefault="007B25DC" w:rsidP="007B25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Латышев И.А.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заместитель Главы администрации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Контрольно-административного управления Администрации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Степанова А.С.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и земельными ресурсами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7B25DC" w:rsidRDefault="007B25DC" w:rsidP="007B25D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Порядок предоставления льгот при осуществлении инвестиционной деятельности на территории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Порядок формирования, ведения и обязательного опубликования перечня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и условиях приватизации муниципального имущества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управления и распоряжения имуществом муниципального образования - городского округа Великий Новгород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25.12.2019 </w:t>
      </w:r>
      <w:r>
        <w:rPr>
          <w:rFonts w:ascii="Tms Rmn" w:hAnsi="Tms Rmn" w:cs="Tms Rmn"/>
          <w:color w:val="000000"/>
          <w:sz w:val="26"/>
          <w:szCs w:val="26"/>
        </w:rPr>
        <w:br/>
        <w:t>№ 340 "О бюджете Великого Новгорода на 2020 год и на плановый период 2021 и 2022 годов"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некоторые решения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Об отмене решений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отчета об итогах выполнения Программы приватизации муниципального имущества Великого Новгорода в 2019 году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утратившими силу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Об отчёте о работе Контрольно-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счётной  палаты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2019 году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приложение к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Порядку  организации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доступа </w:t>
      </w:r>
      <w:r>
        <w:rPr>
          <w:rFonts w:ascii="Tms Rmn" w:hAnsi="Tms Rmn" w:cs="Tms Rmn"/>
          <w:color w:val="000000"/>
          <w:sz w:val="26"/>
          <w:szCs w:val="26"/>
        </w:rPr>
        <w:br/>
        <w:t>к информации о деятельности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дополнительных мерах социальной поддержки граждан, достигших возраста 100 лет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06.08.2019 № 235 "Об установке памятника"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признании утратившим силу решения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26.04.2019 № 185 "Об утверждении Порядка получения муниципальными служащими аппарата Думы Великого Новгорода разрешения на участие </w:t>
      </w:r>
      <w:r>
        <w:rPr>
          <w:rFonts w:ascii="Tms Rmn" w:hAnsi="Tms Rmn" w:cs="Tms Rmn"/>
          <w:color w:val="000000"/>
          <w:sz w:val="26"/>
          <w:szCs w:val="26"/>
        </w:rPr>
        <w:br/>
        <w:t>на безвозмездной основе в управлении некоммерческими организациями"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представителя в состав Молодёжного парламента </w:t>
      </w:r>
      <w:r>
        <w:rPr>
          <w:rFonts w:ascii="Tms Rmn" w:hAnsi="Tms Rmn" w:cs="Tms Rmn"/>
          <w:color w:val="000000"/>
          <w:sz w:val="26"/>
          <w:szCs w:val="26"/>
        </w:rPr>
        <w:br/>
        <w:t>при Новгородской областной Думе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городской топонимической комиссии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направлении в Новгородскую областную Думу в порядке законодательной инициативы проекта областного закона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"О внесении изменений в областной закон "О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мерах  социальной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 поддержки отдельных категорий граждан"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2020 году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с информацией о сложившейся ситуации в Великом Новгороде в связи с распространением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коронавируса</w:t>
      </w:r>
      <w:proofErr w:type="spellEnd"/>
    </w:p>
    <w:p w:rsidR="007B25DC" w:rsidRDefault="007B25DC" w:rsidP="007B25DC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 включении в основную повестку заседания Думы вопроса дополнительной повестки № 28 (на основании решения Совета Думы Великого Новгорода от 18.03.2020); о снятии с рассмотрения вопросов повестки : №6 "О внесении изменений в некоторые решения Думы Великого Новгорода (на основании письма Администрации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16.03.2020 № М22-1473-И); № 12 "О дополнительных мерах социальной поддержки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гшраждан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достиших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возраста 100 лет" (на основании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письма Председателя Думы Великого Новгорода от 16.03.2020 № 232);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№ 17 "О направлении в Новгородскую областную Думу в порядке законодательной инициативы проекта областного закона "О внесении  изменений в областной закон "О мерах социальной поддержки отдельных категорий граждан" (на основании письма депутата Думы Великого Новгорода Макаревича Н.А. от 24.03.2020);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смене докладчиков по проектам - по вопросу № 8 Степанова А.С., заместитель председателя комитета по управлению муниципальным имуществом и земельными ресурсами Великого Новгорода (на основании письма Администрации Великого Новгорода); по вопросам №№ 22, 23 -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А.Г., в связи с невозможностью личного присутствия на заседании Думы Великого Новгорода депутатов Авдеева И.Н. 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Бочарова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Ю.В.; о включении в раздел "Разное" вопросов: "О рассмотрении информации Администрации Великого Новгорода о ходе строительства трех новых детских садов в Великом Новгороде"; "О рассмотрении требования исполняющего обязанности прокурора Великого Новгорода от 26.02.2020 № 22-03-2020 о внесении изменений в пункт 7 Положения о дополнительных мерах социальной поддержки граждан, достигших возраста 100 лет, утвержденного решением Думы Великого Новгорода от 07.05.2009 № 38". 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за утверждение проекта повестки в целом с учетом предложений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 включении ряда вопросов в раздел "Разное": "за" - 19, "против" - нет, "воздержались" -нет"</w:t>
      </w:r>
    </w:p>
    <w:p w:rsidR="007B25DC" w:rsidRDefault="007B25DC" w:rsidP="007B25D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Порядок предоставления льгот </w:t>
      </w:r>
      <w:r>
        <w:rPr>
          <w:rFonts w:ascii="Tms Rmn" w:hAnsi="Tms Rmn" w:cs="Tms Rmn"/>
          <w:color w:val="000000"/>
          <w:sz w:val="26"/>
          <w:szCs w:val="26"/>
        </w:rPr>
        <w:br/>
        <w:t>при осуществлении инвестиционной деятельности на территории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Ольга Сергеевна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рекомендовать принять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учетом заключения правового управления Думы Великого 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рекомендовать принять проект решения с учетом поправки Администрации;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поступлении в Думу 26 марта 2020 года протеста прокурора Великого Новгорода; об удовлетворении протеста указанным проектом решения и приведении Порядка </w:t>
      </w:r>
      <w:r>
        <w:rPr>
          <w:rFonts w:ascii="Tms Rmn" w:hAnsi="Tms Rmn" w:cs="Tms Rmn"/>
          <w:color w:val="000000"/>
          <w:sz w:val="26"/>
          <w:szCs w:val="26"/>
        </w:rPr>
        <w:br/>
        <w:t>в соответствие с действующим законодательством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Администрации от 20.03.2020 </w:t>
      </w:r>
      <w:r>
        <w:rPr>
          <w:rFonts w:ascii="Tms Rmn" w:hAnsi="Tms Rmn" w:cs="Tms Rmn"/>
          <w:color w:val="000000"/>
          <w:sz w:val="26"/>
          <w:szCs w:val="26"/>
        </w:rPr>
        <w:br/>
        <w:t>№ М22-1618-И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Порядок формирования, ведения и обязательного опубликования перечня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рекомендовать принять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рекомендовать принять проект решения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и условиях приватизации муниципального имущества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рекомендовать принять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рекомендовать принять проект решения с учетом поправки Администрации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20.03.2020 №М22-1660-И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управления и распоряжения имуществом муниципального образования - городского округа Великий Новгород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рекомендовать принять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рекомендовать принять проект решения 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25.12.2019 № 340 "О бюджете Великого Новгорода на 2020 год и на плановый период 2021 и 2022 годов"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 - о детализации информации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межбюджетному трансферту в размере </w:t>
      </w:r>
      <w:r>
        <w:rPr>
          <w:rFonts w:ascii="Tms Rmn" w:hAnsi="Tms Rmn" w:cs="Tms Rmn"/>
          <w:color w:val="000000"/>
          <w:sz w:val="26"/>
          <w:szCs w:val="26"/>
        </w:rPr>
        <w:br/>
        <w:t>100000,000 тыс. рублей и необходимости наличия финансово-экономического обоснования;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перераспределении средств в связи с необходимостью корректировки проектно-сметной документации на строительство трех новых детских садов; о рассмотрении внесенной в феврале 2020 года поправки о выделении средств на проведение ремонтно-реставрационных работ фасада здания МАУК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ГУКиД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им. Н.Г. Васильева;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комментарии по вопросу выделения средств в размере 100000,000 тыс. руб. (на статью расходов "Благоустройство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модернизация уличного освещения, которая в дальнейшем позволит экономить средства бюджета Великого Новгорода);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 Н.А. - уточняющий вопрос по средствам, выделенным на освещение города в 2019 году);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комментарий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о внесении устной поправки об исключении из проекта решения расходов в размере 100000,000 тыс. руб.;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Е.А., Екимова С.С. - о невозможности рассмотрения поправки об исключении из бюджета безвозмездных поступлений;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Васильев В.И. (присутствует на заседании с 10:49) - высказался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поддержку поправки о выделении средств в размере </w:t>
      </w:r>
      <w:r>
        <w:rPr>
          <w:rFonts w:ascii="Tms Rmn" w:hAnsi="Tms Rmn" w:cs="Tms Rmn"/>
          <w:color w:val="000000"/>
          <w:sz w:val="26"/>
          <w:szCs w:val="26"/>
        </w:rPr>
        <w:br/>
        <w:t>100000,000 тыс. руб. на благоустройство;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Латышев И.А. - комментарий по вопросу о необходимости корректировки проектно-сметной документации </w:t>
      </w:r>
      <w:r>
        <w:rPr>
          <w:rFonts w:ascii="Tms Rmn" w:hAnsi="Tms Rmn" w:cs="Tms Rmn"/>
          <w:color w:val="000000"/>
          <w:sz w:val="26"/>
          <w:szCs w:val="26"/>
        </w:rPr>
        <w:br/>
        <w:t>на строительство новых детских садов;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 - о внесении устной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поправки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выделении средств на проведение ремонтно-реставрационных работ фасада здания МАУК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ГУКиД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им. Н.Г. Васильева и наличии заключения Администрации Великого Новгорода по указанному вопросу;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комментарий об обязательном рассмотрении поправок в бюджет на заседании комиссии по экономике и финансам, высказал предложение рассмотреть указанную поправку на следующих заседаниях комиссии 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прошедшем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по вопросу ситуации, сложившейся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МАУК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ГУКиД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им. Н.Г. Васильева;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Макаревич Н.А. - об истечении срока действия проектно-сметной документации и необходимости принятия решения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МАУК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ГУКиД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им. Н.Г. Васильева;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Афанасьев А.В. - о поддержке поправки фракцией "Справедливая Россия" и о предложении предварительно рассмотреть ее на заседаниях постоянных комиссий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 - комментарии по вопросу;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определиться с решением на заседании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Т.А. - о решении, принятом на заседании комиссии по социальным вопросам,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учетом поправки Администрации от 19.03.2020 № 483;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рекомендовать принять проект решения с учетом поправки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19.03.2020 № 483;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постоянной комиссии по жилищному хозяйству, архитектуре и землепользованию, - рекомендовать принять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учетом поправки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19.03.2020 № 483;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следующий порядок голосования </w:t>
      </w:r>
      <w:r>
        <w:rPr>
          <w:rFonts w:ascii="Tms Rmn" w:hAnsi="Tms Rmn" w:cs="Tms Rmn"/>
          <w:color w:val="000000"/>
          <w:sz w:val="26"/>
          <w:szCs w:val="26"/>
        </w:rPr>
        <w:br/>
        <w:t>по проекту решения: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принятие проекта решения с поправкой Администрации Великого Новгорода от 19.03.2020 № 483;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24.03.2020 № 503;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 за поправку Черепановой А.Ф. по МАУК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ГУКиД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>им. Н.Г. Васильева;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за принятие проекта решения в целом (с принятыми поправками).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>Голосовали - за порядок принятия решения, озвученный Председателем Думы: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 поддержать порядок голосования по проекту решения, предложенный Председателем Думы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 - за принятие проекта решения с поправкой Администрации Великого Новгорода от 19.03.2020 № 483: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- 14, "против" - 1, "воздержались" - 5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Решение не принято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отмене решений Думы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вопрос о возможности депутатов продолжать участие в работе наблюдательных советов Администрации по контролю за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деятельностью  муниципальных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предприятий и учреждений;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Павлова О.С. - ответ по существу заданного вопроса (участие депутатов сохраняется);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рекомендовать Думе принять проект решения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- 18, "против" - нет, "воздержались" - 1 </w:t>
      </w:r>
      <w:r>
        <w:rPr>
          <w:rFonts w:ascii="Tms Rmn" w:hAnsi="Tms Rmn" w:cs="Tms Rmn"/>
          <w:color w:val="000000"/>
          <w:sz w:val="26"/>
          <w:szCs w:val="26"/>
        </w:rPr>
        <w:br/>
        <w:t>(при голосовании отсутствовал Федотов В.Л. (11.21 - 11.24))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отчета об итогах выполнения Программы приватизации муниципального имущества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2019 году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Степанова Анна Сергеевна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Яковлева Т.В.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поддержать проект решения;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постоянной комиссии по жилищному хозяйству, архитектуре и землепользованию, - поддержать проект решения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- 14, "против" - нет, "воздержались" - 4 (при голосовании отсутствовали Федотов В.Л.,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 (11.21 - 11.24)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утратившими силу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Латышев Илья Александрович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поддержать проект решения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- 19, "против" - нет, "воздержались" - нет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отчёте о работе Контрольно-счётной  палаты Великого Новгорода в 2019 году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Александр Владимирович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Исаков В.В., Черепанова А.Ф.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нет (при голосовании отсутствовал Макаревич Н.А. (11.33 - 11.38)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Контрольно-счётной Великого Новгорода,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приложение к Порядку  организации доступа к информации о деятельности Думы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поддержать проект решения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 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06.08.2019 № 235 "Об установке памятника"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- высказала позицию - не поддерживать проект решения;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поддержать проект решения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- 17, "против" - 1, "воздержались" - 2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 силу решения Думы Великого Новгорода от 26.04.2019 № 185 "Об утверждении Порядка получения муниципальными служащими аппарата Думы Великого Новгорода разрешения на участие на безвозмездной основе в управлении некоммерческими организациями"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поддержать проект решения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 в состав Молодёжного парламента при Новгородской областной Думе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А.Ф., Ефимов И.С.;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поддержать проект решения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- 1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городской топонимической комиссии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поддержать проект решения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18 - 27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 предложил следующий порядок рассмотрения вопросов и голосования по проектам </w:t>
      </w:r>
      <w:r>
        <w:rPr>
          <w:rFonts w:ascii="Tms Rmn" w:hAnsi="Tms Rmn" w:cs="Tms Rmn"/>
          <w:color w:val="000000"/>
          <w:sz w:val="26"/>
          <w:szCs w:val="26"/>
        </w:rPr>
        <w:br/>
        <w:t>№№ 18 - 27 -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голосовать один раз за принятие всех проектов решений </w:t>
      </w:r>
      <w:r>
        <w:rPr>
          <w:rFonts w:ascii="Tms Rmn" w:hAnsi="Tms Rmn" w:cs="Tms Rmn"/>
          <w:color w:val="000000"/>
          <w:sz w:val="26"/>
          <w:szCs w:val="26"/>
        </w:rPr>
        <w:br/>
        <w:t>по награждению Почетной грамотой Думы Великого Новгорода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порядок голосования, предложенный Председателем Думы:</w:t>
      </w:r>
      <w:r>
        <w:rPr>
          <w:rFonts w:ascii="Tms Rmn" w:hAnsi="Tms Rmn" w:cs="Tms Rmn"/>
          <w:color w:val="000000"/>
          <w:sz w:val="26"/>
          <w:szCs w:val="26"/>
        </w:rPr>
        <w:br/>
        <w:t>"за" - 20,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2. За принятие проектов решений №№ 18 - 27:</w:t>
      </w:r>
      <w:r>
        <w:rPr>
          <w:rFonts w:ascii="Tms Rmn" w:hAnsi="Tms Rmn" w:cs="Tms Rmn"/>
          <w:color w:val="000000"/>
          <w:sz w:val="26"/>
          <w:szCs w:val="26"/>
        </w:rPr>
        <w:br/>
        <w:t>"за" - 20, "против" - нет, "воздержались" - нет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Проекты решений, внесённые Председателем Думы Великого Новгорода, заместителем Председателя Думы Великого Новгорода Яковлевой Т.В., заместителем Председателя Думы Афанасьевым А.В., депутатами Думы Великого Новгорода Дорошиной Т.А., Авдеевым И.Н.,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Бочаровым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Ю.П., Черновым А.А., Макаревичем Н.А., Старостиным А.В.,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2020 году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Ольга Сергеевна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Исаков В.В.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постоянной комиссии по законодательству и местному самоуправлению, - поддержать проект решения;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постоянной комиссии по жилищному хозяйству, архитектуре и землепользованию, - поддержать проект решения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Перерыв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29.1.  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информации Администрации Великого Новгорода о ходе строительства трех новых детских садов </w:t>
      </w:r>
      <w:r>
        <w:rPr>
          <w:rFonts w:ascii="Tms Rmn" w:hAnsi="Tms Rmn" w:cs="Tms Rmn"/>
          <w:color w:val="000000"/>
          <w:sz w:val="26"/>
          <w:szCs w:val="26"/>
        </w:rPr>
        <w:br/>
        <w:t>в Великом Новгороде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Латышев Илья Сергеевич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Исаков В.В. задал вопросы по строительству детского сада по Речной ул. (высказал мнение, что представленная Администрацией информация не соответствует действительности);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 - вопрос о перспективах ввода в эксплуатацию детских садов в текущем году;</w:t>
      </w:r>
      <w:r>
        <w:rPr>
          <w:rFonts w:ascii="Tms Rmn" w:hAnsi="Tms Rmn" w:cs="Tms Rmn"/>
          <w:color w:val="000000"/>
          <w:sz w:val="26"/>
          <w:szCs w:val="26"/>
        </w:rPr>
        <w:br/>
        <w:t>Васильев В.И. - вопрос о наличии оборудования;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вопрос о возврате выплаченного аванса; высказала предложение отказаться от системы авансирования;</w:t>
      </w:r>
      <w:r>
        <w:rPr>
          <w:rFonts w:ascii="Tms Rmn" w:hAnsi="Tms Rmn" w:cs="Tms Rmn"/>
          <w:color w:val="000000"/>
          <w:sz w:val="26"/>
          <w:szCs w:val="26"/>
        </w:rPr>
        <w:br/>
        <w:t>Латышев И.А. - ответ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представлении информации о рабочей группе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строительству новых детских садов при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для включения в ее состав депутатов Думы;</w:t>
      </w:r>
      <w:r>
        <w:rPr>
          <w:rFonts w:ascii="Tms Rmn" w:hAnsi="Tms Rmn" w:cs="Tms Rmn"/>
          <w:color w:val="000000"/>
          <w:sz w:val="26"/>
          <w:szCs w:val="26"/>
        </w:rPr>
        <w:br/>
        <w:t>о подготовке подробной справки по строительству новых детских садов и представлении ее в Думу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 "против" - нет, "воздержались" - нет 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течение 10 дней со дня заседания Думы представить информацию о текущем состоянии дел по строительству новых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детских садов в Великом Новгороде (в том числе календарный план мероприятий, дорожная карта) и перспективах строительства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29.2.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рассмотрении требования исполняющего обязанности прокурора Великого Новгорода от 26.02.2020 № 22-03-2020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внесении изменений в пункт 7 Положения о дополнительных мерах социальной поддержки граждан, достигших возраста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100 лет, утвержденного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07.05.2009 № 381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 - о принятии протокольного решения Думы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(с учетом письменного заявления Дорошиной Т.А.), "против" - нет, "воздержались" - нет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«1. Согласиться с требованием   исполняющего обязанности прокурора Великого Новгорода.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Администрации Великого Новгорода подготовить и внести на рассмотрение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во II квартале 2020 года проект решения о внесении изменений в Положение о дополнительных мерах социальной поддержки граждан, достигших возраста 100 лет, утвержденное решением Думы Великого Новгорода от 07.05.2009 № 381.»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25.12.2019 № 340 "О бюджете Великого Новгорода на 2020 год и на плановый период 2021 и 2022 годов" 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 Совета Думы </w:t>
      </w:r>
      <w:r>
        <w:rPr>
          <w:rFonts w:ascii="Tms Rmn" w:hAnsi="Tms Rmn" w:cs="Tms Rmn"/>
          <w:color w:val="000000"/>
          <w:sz w:val="26"/>
          <w:szCs w:val="26"/>
        </w:rPr>
        <w:br/>
        <w:t>о повторном рассмотрении проекта решения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Голосовали: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 повторное рассмотрении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вопроса № 5 </w:t>
      </w:r>
      <w:r>
        <w:rPr>
          <w:rFonts w:ascii="Tms Rmn" w:hAnsi="Tms Rmn" w:cs="Tms Rmn"/>
          <w:color w:val="000000"/>
          <w:sz w:val="26"/>
          <w:szCs w:val="26"/>
        </w:rPr>
        <w:br/>
        <w:t>"О внесении изменений в решение Думы Великого Новгорода от 25.12.2019 № 340 "О бюджете Великого Новгорода на 2020 год и на плановый период 2021 и 2022 годов" повестки очередного заседания Думы Великого Новгорода 26.03.2020 на очередном заседании Думы Великого Новгорода 26.03.2020: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"за" - 20, "воздержались" - нет,  "против" - 1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повторно рассмотреть вопрос № 5 "О внесении изменений в решение Думы Великого Новгорода от 25.12.2019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№ 340 "О бюджете Великого Новгорода на 2020 год и на плановый период 2021 и 2022 годов" повестки очередного заседания Думы Великого Новгорода 26.03.2020 на очередном заседании Думы Великого Новгорода 26.03.2020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 - с информацией по вопросу </w:t>
      </w:r>
      <w:r>
        <w:rPr>
          <w:rFonts w:ascii="Tms Rmn" w:hAnsi="Tms Rmn" w:cs="Tms Rmn"/>
          <w:color w:val="000000"/>
          <w:sz w:val="26"/>
          <w:szCs w:val="26"/>
        </w:rPr>
        <w:br/>
        <w:t>о межбюджетном трансферте в размере 100000,000 тыс. рублей и направлении средств на модернизацию освещения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Ефимов И.С.,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- уточняющие вопросы;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- о протокольном поручении Администрации представить обоснование расходов, а также при подготовке проекта решения о внесении изменений в бюджет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дальнейшем представлять в Думу документацию </w:t>
      </w:r>
      <w:r>
        <w:rPr>
          <w:rFonts w:ascii="Tms Rmn" w:hAnsi="Tms Rmn" w:cs="Tms Rmn"/>
          <w:color w:val="000000"/>
          <w:sz w:val="26"/>
          <w:szCs w:val="26"/>
        </w:rPr>
        <w:br/>
        <w:t>с обоснованием статей расходов;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Федотов В.Л. - о поддержке проекта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Исаков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вопрос о средствах, выделенных на модернизацию освещения в 2019 году;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поручении комиссии по жилищному хозяйству, архитектуре и землепользованию Думы  рассмотреть вопрос о расходовании межбюджетного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транферта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>в размере 1000000,000 руб.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 - за протокольное решение поручить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жилищному хозяйству, архитектуре и землепользованию рассмотреть вопрос о расходовании межбюджетного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транферта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>в размере 1000000,000 руб.: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следующий порядок голосования </w:t>
      </w:r>
      <w:r>
        <w:rPr>
          <w:rFonts w:ascii="Tms Rmn" w:hAnsi="Tms Rmn" w:cs="Tms Rmn"/>
          <w:color w:val="000000"/>
          <w:sz w:val="26"/>
          <w:szCs w:val="26"/>
        </w:rPr>
        <w:br/>
        <w:t>по проекту решения: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принятие проекта решения с поправкой Администрации Великого Новгорода от 19.03.2020 № 483;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24.03.2020 № 503;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 за поправку Черепановой А.Ф. по МАУК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ГУКиД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>им. Н.Г. Васильева;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4) за принятие проекта решения в целом (с принятыми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поправками)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- за порядок голосования, предложенный Председателем Думы: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принятие проекта решения с поправкой Администрации Великого Новгорода от 19.03.2020 № 483:</w:t>
      </w:r>
      <w:r>
        <w:rPr>
          <w:rFonts w:ascii="Tms Rmn" w:hAnsi="Tms Rmn" w:cs="Tms Rmn"/>
          <w:color w:val="000000"/>
          <w:sz w:val="26"/>
          <w:szCs w:val="26"/>
        </w:rPr>
        <w:br/>
        <w:t>"за" - 20 (с учетом письменного заявления Дорошиной Т.А.), "против" - 1, "воздержались" - 1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24.03.2020 № 503: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 (с учетом письменного заявления Дорошиной Т.А.), "против" - нет, "воздержались" - 1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 за поправку Черепановой А.Ф. по МАУК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ГУКиД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>им. Н.Г. Васильева: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- 7, "против" - 10 (с учетом письменного заявления Дорошиной Т.А.), "воздержались" - 5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за принятие проекта решения в целом с принятыми поправками:</w:t>
      </w:r>
      <w:r>
        <w:rPr>
          <w:rFonts w:ascii="Tms Rmn" w:hAnsi="Tms Rmn" w:cs="Tms Rmn"/>
          <w:color w:val="000000"/>
          <w:sz w:val="26"/>
          <w:szCs w:val="26"/>
        </w:rPr>
        <w:br/>
        <w:t>"за" - 20 (с учетом письменного заявления Дорошиной Т.А.), "против" - 1, "воздержались" - 1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1. Проект решения, внесённый Администрацией Великого Новгорода, принять с поправками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19.03.2020 № 483, от 24.03.2020 № 503.</w:t>
      </w:r>
    </w:p>
    <w:p w:rsidR="007B25DC" w:rsidRDefault="007B25DC" w:rsidP="007B25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решения Думы: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комиссии по жилищному хозяйству, архитектуре и землепользованию Думы Великого Новгорода провести заседание комиссии по вопросу о расходовании межбюджетного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транферта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 размере 1000000,000 руб."</w:t>
      </w:r>
    </w:p>
    <w:p w:rsidR="007B25DC" w:rsidRDefault="007B25DC" w:rsidP="007B25DC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5DC" w:rsidRDefault="007B25DC" w:rsidP="007B25D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7B25DC">
        <w:tc>
          <w:tcPr>
            <w:tcW w:w="3543" w:type="dxa"/>
          </w:tcPr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7B25DC" w:rsidRDefault="007B25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7B25DC" w:rsidRDefault="007B25DC" w:rsidP="007B25D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046D76" w:rsidRDefault="007B25DC"/>
    <w:sectPr w:rsidR="00046D76" w:rsidSect="007468D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DC"/>
    <w:rsid w:val="00155701"/>
    <w:rsid w:val="007B25DC"/>
    <w:rsid w:val="00D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AB409-1152-4A24-ABA3-378E0027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4062</Words>
  <Characters>23155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2020-03-27T13:37:00Z</dcterms:created>
  <dcterms:modified xsi:type="dcterms:W3CDTF">2020-03-27T13:43:00Z</dcterms:modified>
</cp:coreProperties>
</file>