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05" w:rsidRDefault="000F7F05" w:rsidP="000F7F0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0F7F05" w:rsidRDefault="000F7F05" w:rsidP="000F7F05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Текст протокола: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0F7F05" w:rsidRDefault="000F7F05" w:rsidP="000F7F05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27.11.2014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21</w:t>
      </w:r>
    </w:p>
    <w:p w:rsidR="000F7F05" w:rsidRDefault="000F7F05" w:rsidP="000F7F0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0F7F05">
        <w:tc>
          <w:tcPr>
            <w:tcW w:w="3510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F7F05">
        <w:tc>
          <w:tcPr>
            <w:tcW w:w="3510" w:type="dxa"/>
          </w:tcPr>
          <w:p w:rsidR="000F7F05" w:rsidRDefault="000F7F0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0F7F05" w:rsidRDefault="000F7F05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0F7F05" w:rsidRDefault="000F7F05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0F7F05" w:rsidRDefault="000F7F05" w:rsidP="000F7F0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0F7F05">
        <w:tc>
          <w:tcPr>
            <w:tcW w:w="3429" w:type="dxa"/>
          </w:tcPr>
          <w:p w:rsidR="000F7F05" w:rsidRDefault="000F7F0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0F7F05">
        <w:tc>
          <w:tcPr>
            <w:tcW w:w="3429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0F7F05" w:rsidRDefault="000F7F0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В.В., 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  Данилов В.В., Демидов К.Д., Еремин В.А.,         Ефимов А.В., 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Н.А.,Поплавский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Г.Е.,Пшеницын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Трояновский С.В., Филиппова Е.Ф.,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0F7F05">
        <w:tc>
          <w:tcPr>
            <w:tcW w:w="3429" w:type="dxa"/>
          </w:tcPr>
          <w:p w:rsidR="000F7F05" w:rsidRDefault="000F7F0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0F7F05" w:rsidRDefault="000F7F0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0F7F05">
        <w:tc>
          <w:tcPr>
            <w:tcW w:w="3429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0F7F05">
        <w:tc>
          <w:tcPr>
            <w:tcW w:w="3429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Абраменкова С.И.,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Лысенко А.А., Яковенко М.Н.</w:t>
            </w:r>
          </w:p>
        </w:tc>
      </w:tr>
    </w:tbl>
    <w:p w:rsidR="000F7F05" w:rsidRDefault="000F7F05" w:rsidP="000F7F0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0F7F05" w:rsidRDefault="000F7F05" w:rsidP="000F7F0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Белова М.В.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Григорьев А.Н.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Егорова А.В.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программы "Вести - Великий Новгород" НГТРК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А.А.</w:t>
      </w:r>
      <w:r>
        <w:rPr>
          <w:rFonts w:ascii="Tms Rmn" w:hAnsi="Tms Rmn" w:cs="Tms Rmn"/>
          <w:color w:val="000000"/>
          <w:sz w:val="26"/>
          <w:szCs w:val="26"/>
        </w:rPr>
        <w:tab/>
        <w:t>- консультант Мэра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Звяглов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социальным вопросам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Карписонова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АНО "Новгородское областное телевидение"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Кобяков А.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информагентства "Интернет-газета ВАШИ НОВОСТИ"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экономики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Степанова В.Н.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Новгородского общественно-делового интернет-издания "Прямая речь"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Тимофеева Л.В.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политики и права областной газеты "Новгородские ведомости"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Федоров П.С.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информационного агентства "53 новгородские новости"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Хатунцев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советник генерального директора ОАО "Институт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Новгородгражданпроект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Черноус В.В.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базовых ставок арендной платы за муниципальное недвижимое имущество Великого Новгорода на 2015 год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29.03.2012 </w:t>
      </w:r>
      <w:r>
        <w:rPr>
          <w:rFonts w:ascii="Tms Rmn" w:hAnsi="Tms Rmn" w:cs="Tms Rmn"/>
          <w:color w:val="000000"/>
          <w:sz w:val="26"/>
          <w:szCs w:val="26"/>
        </w:rPr>
        <w:br/>
        <w:t>№ 1223 "О мерах социальной поддержки семей в связи с одновременным рождением двух детей"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налоге на имущество физических лиц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26.05.2005 </w:t>
      </w:r>
      <w:r>
        <w:rPr>
          <w:rFonts w:ascii="Tms Rmn" w:hAnsi="Tms Rmn" w:cs="Tms Rmn"/>
          <w:color w:val="000000"/>
          <w:sz w:val="26"/>
          <w:szCs w:val="26"/>
        </w:rPr>
        <w:br/>
        <w:t>№ 129 "Об установлении земельного налога на территории Великого Новгорода"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бюджетном процессе в Великом Новгороде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2612.2013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81 "О бюджете Великого Новгорода на 2014 год и на плановый период 2015 </w:t>
      </w:r>
      <w:r>
        <w:rPr>
          <w:rFonts w:ascii="Tms Rmn" w:hAnsi="Tms Rmn" w:cs="Tms Rmn"/>
          <w:color w:val="000000"/>
          <w:sz w:val="26"/>
          <w:szCs w:val="26"/>
        </w:rPr>
        <w:br/>
        <w:t>и 2016 годов"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проекте решения Думы Великого Новгорода "О бюджете Великого Новгорода на 2015 год и на плановый период 2016 и 2017 годов"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установлении размера общей площади жилого помещения, предоставляемого по договору найма жилого помещения муниципального жилищного фонда социального использования, в расчете на одного человека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Правил исчисления денежного содержания муниципальных служащих аппарата Думы 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порядке управления </w:t>
      </w:r>
      <w:r>
        <w:rPr>
          <w:rFonts w:ascii="Tms Rmn" w:hAnsi="Tms Rmn" w:cs="Tms Rmn"/>
          <w:color w:val="000000"/>
          <w:sz w:val="26"/>
          <w:szCs w:val="26"/>
        </w:rPr>
        <w:br/>
        <w:t>и распоряжения имуществом муниципального образования - городского округа Великий Новгород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Об оценке регулирующего воздействия проектов муниципальных правовых актов и экспертизе муниципальных нормативных правовых актов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Почетными грамотами Думы 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включении в состав Общественного совета при Думе </w:t>
      </w:r>
      <w:r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Почетными грамотами Думы 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Разное 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Председателе Межведомственного совета по противодействию коррупции при Думе Великого Новгорода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 № 2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0F7F05" w:rsidRDefault="000F7F05" w:rsidP="000F7F05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 предложил: 1) включить в основную повестку заседания Думы Великого Новгорода вопросы дополнительных повесток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"О Председателе Межведомственного совета по противодействию коррупции при Думе Великого Новгорода", "О внесении изменений в Правила землепользования и застройки в Великом Новгороде"; 2) включить ряд вопросов в раздел "Разное"; Трояновский С.В. предложил включить в основную повестку Думы вопрос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результатах рассмотрения Новгородской областной Думы проекта областного закона «О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области, сроке полномочий и порядке избрания глав муниципальных образований Новгородской области».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br/>
        <w:t>1) за включение в основную повестку вопроса, предложенного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Трояновским С.В.: "за" - 8, "против" - 16, "воздержались" - 4;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2) за повестку: "за" - 27, "против" - 1, "воздержались" - нет;</w:t>
      </w:r>
    </w:p>
    <w:p w:rsidR="000F7F05" w:rsidRDefault="000F7F05" w:rsidP="000F7F0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1. Утвердить повестку с учетом поступивших предложений.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Вопрос, предложенный Трояновским С.В., рассмотреть в разделе "Разное".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базовых ставок арендной платы за муниципальное недвижимое имущество Великого Новгорода на 2015 год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озвучил решение постоянной комиссии по экономике и финансам - рекомендовать принять проект решения;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(При рассмотрении вопроса № 1 отсутствовал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Ломанов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А.Н.)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Е.И., Букетов В.О.;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Богомолов В.В. озвучили решения постоянных комиссий по городскому хозяйству и по жилищному хозяйству, архитектуре и землепользованию - рекомендовать принять проект решения;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29.03.2012 № 1223 "О мерах социальной поддержки семей в связи с одновременным рождением двух детей"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Андреев И.А.,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Михайлова Е.В., 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Смирнова Г.Г. - озвучила мнение о выплате пособия только тем, кто признан нуждающимся в улучшении жилищных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условий;</w:t>
      </w:r>
      <w:r>
        <w:rPr>
          <w:rFonts w:ascii="Tms Rmn" w:hAnsi="Tms Rmn" w:cs="Tms Rmn"/>
          <w:color w:val="000000"/>
          <w:sz w:val="26"/>
          <w:szCs w:val="26"/>
        </w:rPr>
        <w:br/>
        <w:t>Трофимов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Д.А. озвучил решение комиссии по социальным вопросам - вопрос спорный, решение не было принято;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решение комиссии по экономике и финансам - решение не было принято;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выявлении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фактора;</w:t>
      </w:r>
      <w:r>
        <w:rPr>
          <w:rFonts w:ascii="Tms Rmn" w:hAnsi="Tms Rmn" w:cs="Tms Rmn"/>
          <w:color w:val="000000"/>
          <w:sz w:val="26"/>
          <w:szCs w:val="26"/>
        </w:rPr>
        <w:br/>
        <w:t>Букетов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В.О. - рекомендовал Администрации Великого Новгорода снять и доработать проект.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Администрация Великого Новгорода сняла с рассмотрения проект решения.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налоге на имущество физических лиц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озвучил решение фракции - поддержать проект решения и поправку депутатов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К.Д.;</w:t>
      </w:r>
      <w:r>
        <w:rPr>
          <w:rFonts w:ascii="Tms Rmn" w:hAnsi="Tms Rmn" w:cs="Tms Rmn"/>
          <w:color w:val="000000"/>
          <w:sz w:val="26"/>
          <w:szCs w:val="26"/>
        </w:rPr>
        <w:br/>
        <w:t>Букетов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В.О. - о механизме кадастровой оценки имущества;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 пояснили поправку, внесенную ими;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 социально-ориентированном характере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Ю.И. - о возможности дальнейшей корректировки данного решения в сторону уменьшения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проекту решения в первом чтении с поправками Администрации Великого Новгорода от 18.11.2014 № М22-5140-И: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- 19, "против" - нет, "воздержались" - 7,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- 4;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поправке депутатов Думы Великого Новгорода от 19.11.2014 № 1182: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- 2, "воздержались" - нет;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проекту решения в целом с учетом поправок Администрации Великого Новгорода и депутатов Думы:</w:t>
      </w:r>
      <w:r>
        <w:rPr>
          <w:rFonts w:ascii="Tms Rmn" w:hAnsi="Tms Rmn" w:cs="Tms Rmn"/>
          <w:color w:val="000000"/>
          <w:sz w:val="26"/>
          <w:szCs w:val="26"/>
        </w:rPr>
        <w:br/>
        <w:t>"за" - 28, "против" - 2, "воздержались" - нет.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поправками Администрации Великого Новгорода от 18.11.2014 № М22-5140-И и поправкой депутатов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Демидова К.Д. от 19.11.2014 № 1182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26.05.2005 № 129 "Об установлении земельного налога на территории Великого Новгорода"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r>
        <w:rPr>
          <w:rFonts w:ascii="Tms Rmn" w:hAnsi="Tms Rmn" w:cs="Tms Rmn"/>
          <w:color w:val="000000"/>
          <w:sz w:val="26"/>
          <w:szCs w:val="26"/>
        </w:rPr>
        <w:br/>
        <w:t>Демидов К.Д. озвучили решения постоянных комиссий по социальным вопросам, по экономике и финансам, по законодательству и местному самоуправлению - рекомендовать принять проект решения.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- 27, "против" - нет, "воздержались" - 3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бюджетном процессе в Великом Новгороде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 озвучили решения постоянных комиссий по городскому хозяйству, по экономике и финансам, по законодательству и местному самоуправлению - рекомендовать принять проект решения.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проекту решения в первом чтении: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- 30, "против" - нет, "воздержались" - нет;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по поправке комитета финансов Администрации Великого Новгорода от 26.11.2014 № 1786: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- 30, "против" - нет, "воздержались" - нет;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по проекту решения в целом с учетом поправки: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- 29, "против" - нет, "воздержались" - нет;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комитета финансов Администрации Великого Новгорода от 26.11.2014 № 1786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2612.2013 № 81 "О бюджете Великого Новгорода на 2014 год и на плановый период 2015 и 2016 годов"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Демидов К.Д., Трофимов Д.А. озвучили решения постоянных комиссий Думы Великого Новгорода - рекомендовать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Данилов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объявил о снятии своей поправки;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в проведении ремонта пищеблоков в дошкольных учреждениях города;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Матвеева С.Б.  - о потребностях системы образования города;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 необходимых ремонтных работах </w:t>
      </w:r>
      <w:r>
        <w:rPr>
          <w:rFonts w:ascii="Tms Rmn" w:hAnsi="Tms Rmn" w:cs="Tms Rmn"/>
          <w:color w:val="000000"/>
          <w:sz w:val="26"/>
          <w:szCs w:val="26"/>
        </w:rPr>
        <w:br/>
        <w:t>в МАОУ "Средняя общеобразовательная школа № 8".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 проекту решения в целом с учетом поправок комитета финансов Администрации Великого Новгорода от 20.11.2014 № 1767: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поправками Администрации Великого Новгорода от 20.11.2014 № 1767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проекте решения Думы Великого Новгорода "О бюджете Великого Новгорода на 2015 год и на плановый период 2016 и 2017 годов"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Тимофеев В.В.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по проекту решения в целом с поправкой Администрации Великого Новгорода от 26.11.2014 № 1785: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поправкой Администрации Великого Новгорода от 26.11.2014 № 1785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размера общей площади жилого помещения, предоставляемого по договору найма жилого помещения муниципального жилищного фонда социального использования, в расчете на одного человека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Белова Марина Викторовна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Трофимов Д.А., Демидов К.Д. озвучили решения постоянных комиссий - поддержать проект решения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А.Ю.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Правил исчисления денежного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содерания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муниципальных служащих аппарата Думы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порядке управления и распоряжения имуществом муниципального образования - городского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окурга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Великий Новгород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оценке регулирующего воздействия проектов муниципальных правовых актов и экспертизе муниципальных нормативных правовых актов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-1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Почетными грамотами Думы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- 30,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- 28, "против" - нет, "воздержались" - нет, "не голосовали" - 2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включении в состав Общественного совета при Думе </w:t>
      </w:r>
      <w:r>
        <w:rPr>
          <w:rFonts w:ascii="Tms Rmn" w:hAnsi="Tms Rmn" w:cs="Tms Rmn"/>
          <w:color w:val="000000"/>
          <w:sz w:val="26"/>
          <w:szCs w:val="26"/>
        </w:rPr>
        <w:br/>
        <w:t>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Букетов Владислав Олегович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Трофимов Д.А.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18-26 отсутствовала Смирнова Г.Г.)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Почетными грамотами Думы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Золотарев Сергей Валерьевич.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Золотарев С.В.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- 3,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- 3, "воздержались" - 2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Андрей Николаевич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Председателе Межведомственного совета по противодействию коррупции при Думе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-29,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 Великом Новгороде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Назаров Сергей Иванович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 озвучил решение комиссии по законодательству и местному самоуправлению - поддержать данный проект решения;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предложение о внесении пояснений </w:t>
      </w:r>
      <w:r>
        <w:rPr>
          <w:rFonts w:ascii="Tms Rmn" w:hAnsi="Tms Rmn" w:cs="Tms Rmn"/>
          <w:color w:val="000000"/>
          <w:sz w:val="26"/>
          <w:szCs w:val="26"/>
        </w:rPr>
        <w:br/>
        <w:t>к графическим изображениям проекта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Разное: 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эффективности деятельности совещательных органов Администрации Великого Новгорода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- 3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24.1 - 24.2 отсутствовала Смирнова Г.Г.)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до 22 декабря 2014 года представить отчет о работе совещательных органов исполнительной власти (рабочих групп, комиссий, наблюдательных советов, коллегий и т.д.), в состав которых делегированы депутаты Думы Великого Новгорода пятого созыва"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ситуации по организации в 2014 году сбора, вывоза, утилизации и переработки бытовых и промышленных отходов на территории городского округа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- 29, "против" - нет, "воздержались" - нет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"Провести в декабре 2014 года совместное заседание постоянных комиссий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городскому хозяйству, по жилищному хозяйству, архитектуре и землепользованию по вопросу исполнения Администрацией Великого Новгорода полномочий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организации в 2014 году сбора, вывоза, утилизации </w:t>
      </w:r>
      <w:r>
        <w:rPr>
          <w:rFonts w:ascii="Tms Rmn" w:hAnsi="Tms Rmn" w:cs="Tms Rmn"/>
          <w:color w:val="000000"/>
          <w:sz w:val="26"/>
          <w:szCs w:val="26"/>
        </w:rPr>
        <w:br/>
        <w:t>и переработки бытовых и промышленных отходов на территории городского округа".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компенсации Администрацией Великого Новгорода выпадающих доходов компаниям-перевозчикам в связи с предоставлением льгот на проезд отдельным категориям граждан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Букетов В.О. озвучил о необходимости создания рабочей группы по данному вопросу;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результатах совместного заседания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 нестабильной ситуации, сложившейся в этой сфере обслуживания;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 поддержал предложение создания рабочей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группы;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Ю.И. - о результатах встречи с компаниями-перевозчиками города, поддержал решение о создании рабочей группы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- 28, "против" - нет, "воздержались" - 2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"В декабре 2014 года создать рабочую группу по данному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вопросу,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состав которой будут входить депутаты Думы Великого Новгорода и представители Администрации Великого Новгорода, и доложить о результатах ее работы </w:t>
      </w:r>
      <w:r>
        <w:rPr>
          <w:rFonts w:ascii="Tms Rmn" w:hAnsi="Tms Rmn" w:cs="Tms Rmn"/>
          <w:color w:val="000000"/>
          <w:sz w:val="26"/>
          <w:szCs w:val="26"/>
        </w:rPr>
        <w:br/>
        <w:t>на ближайшем заседании Думы"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подготовке города к зимнему периоду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Белова Марина Викторовна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 к сведению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результатах рассмотрения Новгородской областной Думы проекта областного закона «О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области, сроке полномочий и порядке избрания глав муниципальных образований Новгородской области».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Трояновский Сергей Викторович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Трояновский С.В. - выразил свое негативное мнение по поводу статьи "От посадника до сити-менеджера", опубликованной в газете "Новгород";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выразил мнение о прямых выборах Главы города, о необходимости представления на предвыборной компании определенного плана (программы) действий на период полномочий;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выразил свое мнение о невозможности губернатора Новгородской области работать с избранным Мэром города, о необходимости увеличения нормативов зачисления НДФЛ в бюджет Великого Новгорода;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отсутствии в необходимости городу сити-менеджера, </w:t>
      </w:r>
      <w:r>
        <w:rPr>
          <w:rFonts w:ascii="Tms Rmn" w:hAnsi="Tms Rmn" w:cs="Tms Rmn"/>
          <w:color w:val="000000"/>
          <w:sz w:val="26"/>
          <w:szCs w:val="26"/>
        </w:rPr>
        <w:br/>
        <w:t>о необходимости, в дальнейшем, согласования на совете фракций, созданных при Думе, публикаций в СМИ: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Ефимова О.А. - озвучила мнение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фракции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не поддерживают отмену прямых выборов Главы города;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фракция не обсуждала данный вопрос;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поддержала позицию о назначении сити-менеджера,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предложила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необходимости тщательной проработки контракта, который будет заключен с сити-менеджером;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Букетов В.О. - о необходимости выполнения всех законов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привидения муниципальных правовых актов в соответствие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федеральным законодательством, выразил свою положительную оценку позиции о прямых выборах </w:t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0F7F05" w:rsidRDefault="000F7F05" w:rsidP="000F7F0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0F7F05">
        <w:tc>
          <w:tcPr>
            <w:tcW w:w="3543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0F7F05" w:rsidRDefault="000F7F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0F7F05" w:rsidRDefault="000F7F05" w:rsidP="000F7F0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806BE4" w:rsidRDefault="00806BE4">
      <w:bookmarkStart w:id="0" w:name="_GoBack"/>
      <w:bookmarkEnd w:id="0"/>
    </w:p>
    <w:sectPr w:rsidR="00806BE4" w:rsidSect="00B900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05"/>
    <w:rsid w:val="000F7F05"/>
    <w:rsid w:val="0080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E339C-B72A-4298-A6ED-8F8C58B4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2014-12-01T11:14:00Z</dcterms:created>
  <dcterms:modified xsi:type="dcterms:W3CDTF">2014-12-01T11:15:00Z</dcterms:modified>
</cp:coreProperties>
</file>