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CA474E" w:rsidRDefault="00CA474E" w:rsidP="00CA474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27.10.2016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57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CA474E">
        <w:tc>
          <w:tcPr>
            <w:tcW w:w="351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A474E">
        <w:tc>
          <w:tcPr>
            <w:tcW w:w="3510" w:type="dxa"/>
          </w:tcPr>
          <w:p w:rsidR="00CA474E" w:rsidRDefault="00CA474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CA474E" w:rsidRDefault="00CA474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CA474E" w:rsidRDefault="00CA474E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CA474E" w:rsidRDefault="00CA474E" w:rsidP="00CA474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CA474E">
        <w:tc>
          <w:tcPr>
            <w:tcW w:w="3429" w:type="dxa"/>
          </w:tcPr>
          <w:p w:rsidR="00CA474E" w:rsidRDefault="00CA474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CA474E">
        <w:tc>
          <w:tcPr>
            <w:tcW w:w="3429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CA474E" w:rsidRDefault="00CA474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Панов М.А., Яковлева Т.В.,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  <w:tr w:rsidR="00CA474E">
        <w:tc>
          <w:tcPr>
            <w:tcW w:w="3429" w:type="dxa"/>
          </w:tcPr>
          <w:p w:rsidR="00CA474E" w:rsidRDefault="00CA474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CA474E" w:rsidRDefault="00CA474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CA474E">
        <w:tc>
          <w:tcPr>
            <w:tcW w:w="3429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Ильин М.Е., Жохова Н.И.</w:t>
            </w:r>
          </w:p>
        </w:tc>
      </w:tr>
    </w:tbl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CA474E">
        <w:tc>
          <w:tcPr>
            <w:tcW w:w="342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</w:t>
            </w:r>
          </w:p>
        </w:tc>
      </w:tr>
    </w:tbl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CA474E" w:rsidRDefault="00CA474E" w:rsidP="00CA474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CA474E" w:rsidRDefault="00CA474E" w:rsidP="00CA474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Быстров С.Е.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председателя комитета по управлению жилищно-коммунальным хозяйством и охране окружающей среды Администрации Великого Новгорода                           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таблицу 1 Методики определения арендной платы за муниципальное недвижимое имущество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2017 год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01.02.2011 </w:t>
      </w:r>
      <w:r>
        <w:rPr>
          <w:rFonts w:ascii="Tms Rmn" w:hAnsi="Tms Rmn" w:cs="Tms Rmn"/>
          <w:color w:val="000000"/>
          <w:sz w:val="26"/>
          <w:szCs w:val="26"/>
        </w:rPr>
        <w:br/>
        <w:t>№ 904 "Об учреждении именной стипендии Мэра Великого Новгорода"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Порядок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предоставления услуг муниципальными банями в Великом Новгороде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почётном знаке "За заслуги перед Великим Новгородом" (второе чтение)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"О Межведомственном совете по противодействию коррупции при Думе Великого Новгорода"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30.05.2011 № 1014 "Об утверждении Порядка организации доступа к информации о деятельности Думы Великого Новгорода"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Общественном совете при Думе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Общественного совета при Думе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комиссии по соблюдению требований к служебному поведению муниципальных служащих аппарата Думы Великого Новгорода и урегулированию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конфликта  интересов</w:t>
      </w:r>
      <w:proofErr w:type="gramEnd"/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скверу, расположенному напротив муниципального автономного учреждения культуры "Дворец культуры и молодёжи "ГОРОД" в квартале 123 (Псковский район)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элементу улично-дорожной сети, расположенному в квартале 7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1)</w:t>
      </w:r>
      <w:r>
        <w:rPr>
          <w:rFonts w:ascii="Tms Rmn" w:hAnsi="Tms Rmn" w:cs="Tms Rmn"/>
          <w:color w:val="000000"/>
          <w:sz w:val="26"/>
          <w:szCs w:val="26"/>
        </w:rPr>
        <w:br/>
        <w:t>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землепользованию и застройке в Великом Новгороде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Ефимовой О.А.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о замене докладчиков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основании письма Администрации Великого Новгорода по вопросу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1 - Жилин Е.А., по вопросам №№ 2 - 6  - Поздняков О.Л., по вопросу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7 -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5) о включении в раздел "Разное" следующих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а) о протокольном решении Думы Великого Новгорода о поручении Администрации Великого Новгорода; б) о выполнении Администрацией Великого Новгорода протокольного решения Думы Великого Новгорода о проведении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перезонирования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территории, прилегающей к стадиону "Химик", расположенному по адресу: Великий Новгород, ул. Химиков, д. 11, корп. 1, в зону Р4, и подготовке соответствующего проекта решения; в) о рассмотрении информации Администрации Великого Новгорода о планируемых сроках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зарытия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доступа населения к площадке строительства насосной станции третьего подъема в микрорайоне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Деревяницы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2. Кузиков Е.И. - предложил вопрос о рассмотрении информации Администрации Великого Новгорода о планируемых сроках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зарытия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доступа населения к площадке строительства насосной станции третьего подъема в микрорайоне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Деревяницы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рассмотреть в рамках рассмотрения вопроса № 7 повестки заседания Думы. 3. Золотарев С.В. -  предложил рассмотреть вопрос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  реализации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проектов МУП Великого Новгорода "Новгородский водоканал"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рамках соглашения с Возобновляемым фондом (НЕФКО) в разделе "Разное"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CA474E" w:rsidRDefault="00CA474E" w:rsidP="00CA474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решениях Избирательной комиссии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решения Избирательной комиссии Великого Новгорода о передаче вакантных мандатов депутатам Думы Великого Новгорода пятого созыва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Яковлевой Т.В., зарегистрированному кандидату в депутаты из списка кандидатов, выдвинутого избирательным объединением "Новгородское городское отделение КПРФ", Панову М.А., зарегистрированному кандидату в депутаты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из списка кандидатов, выдвинутого избирательным объединением Политической партии "СПРАВЕДЛИВАЯ РОССИЯ" в Новгородской области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наличии в проекте решения коррупционных составляющих, о необходимости дальнейшей проработки данного вопроса, о принятии решения в первом чтении;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указанный проект решения в первом чтении; создать рабочую группу для обсуждения указанного вопроса;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Поплавский Г.Е. - о решении комиссии по городскому хозяйству - принять проект решения в первом чтении;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принять проект решения в первом чтении, провести заседание круглого стола по данному вопросу с привлечением экспертов и всех заинтересованных сторон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в первом чтении: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в первом чтении.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в первой декаде ноября 2016 года провести заседание круглого стола по данному вопросу с приглашением всех заинтересованных лиц".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</w:t>
      </w:r>
      <w:r>
        <w:rPr>
          <w:rFonts w:ascii="Tms Rmn" w:hAnsi="Tms Rmn" w:cs="Tms Rmn"/>
          <w:color w:val="000000"/>
          <w:sz w:val="26"/>
          <w:szCs w:val="26"/>
        </w:rPr>
        <w:br/>
        <w:t>и финансам - принять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О.Л.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Поплавский Г.Е. - о решении комиссии по городскому хозяйству - принять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таблицу 1 Методики определения арендной платы за муниципальное недвижимое имущество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О.Л.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необходимости проведения органами местного самоуправления оценки регулирующего воздействия проекта решения в порядке, установленном муниципальными нормативными правовыми актами, в соответствии с законом субъекта Российской Федерации; 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принятии проекта решения в первом чтении и дальнейшей проработки вопроса;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предложении Администрации Великого Новгорода продолжить работу по данному вопросу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проект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решения в первом чтении: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- 2, "воздержались"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Богомолов В.В., 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А.В., Чернов А.А.)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в первом чтении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Поздняов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О.Л.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необходимости отклонить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 - о необходимости получения консультации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данному вопросу в Правительстве Новгородской области; </w:t>
      </w:r>
      <w:r>
        <w:rPr>
          <w:rFonts w:ascii="Tms Rmn" w:hAnsi="Tms Rmn" w:cs="Tms Rmn"/>
          <w:color w:val="000000"/>
          <w:sz w:val="26"/>
          <w:szCs w:val="26"/>
        </w:rPr>
        <w:br/>
        <w:t>о принятии проекта решения в первом чтении;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Тимофеев В.В. - о принятии проекта решения в первом чтении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в первом чтении: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- 9, "воздержались" - 4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2017 год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Поздняов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О.Л.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18.10.2016 № М22-4697-И: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Гетманский А.В.)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18.10.2016 № М22-4697-И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09.12.2015 № 705 "О бюджете Великого Новгорода на 2016 год"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объявила о снятии поправки Администрации Великого Новгорода от 10.10.2016 № 1421;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 - о ситуации, связанной со строительством насосной станции третьего подъема;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 - о необходимости закрытия доступа населения к площадке строительства насосной станции третьего подъема;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об обязательствах Администрации Великого Новгорода по закрытию доступа населения к площадке строительства насосной станции третьего подъема;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Дубровина Т.С. - о необходимости выделения денежных средств на проведение консервации строительства насосной станции третьего подъема;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определиться на заседании Думы;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Д.А.А - о решении комиссии по социальным вопросам - принять проект решения;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Поплавский Г.Е. - о решении комиссии по городскому хозяйству - принять проект решения;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принять проект решения; поручить Администрации Великого Новгорода представить следующую информацию: о кредиторской задолженности и о судебных решениях  (с указанием денежных сумм) Администрации Великого Новгорода и всех муниципальных учреждений (главных распорядителей бюджетных средств)по состоянию на 01.11.2016; по ожидаемым поступлениям налоговых и неналоговых платежей в разрезе  видов доходов в сравнении с планом на 2016 год, с указанием причин неисполнения прогнозных показателей;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7 - 37 отсутствовала Смирнова Г.Г.)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24.10.2016 № 1475: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- 1, "воздержались" - 8;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24.10.2016 № 1475: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- 2;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протокольное решение Думы Великого Новгорода: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отсутствовали Букетов В.О., Золотарев С.В.)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поправки Администрации Великого Новгорода от 24.10.2016 № 1475.</w:t>
      </w:r>
      <w:r>
        <w:rPr>
          <w:rFonts w:ascii="Tms Rmn" w:hAnsi="Tms Rmn" w:cs="Tms Rmn"/>
          <w:color w:val="000000"/>
          <w:sz w:val="26"/>
          <w:szCs w:val="26"/>
        </w:rPr>
        <w:br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Администрации Великого Новгорода в срок до 10.11.2016 предоставить данные по ожидаемому исполнению налоговых и неналоговых доходов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2016 год. Указанные сведения представить в разрезе видов доходов с указанием причин неисполнения прогнозных показателей.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Контрольно-счетной палате Великого Новгорода провести анализ представленной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Администрацией  информации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направить соответствующее заключение  в Думу Великого Новгорода."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01.02.2011 № 904 "Об учреждении именной стипендии Мэра Великого Новгорода"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20.10.2016 № М22-4730-И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Еремин В.А.,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20.10.2016 № М22-4730-И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Порядок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Д.А., Поплавский Г.Е.,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9, 10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прокуратурой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предоставления услуг муниципальными банями в Великом Новгороде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принятия проекта решения в первом чтении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 первом чтении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почётном знаке </w:t>
      </w:r>
      <w:r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 (второе чтение)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 - объявил о снятии поправки Председателя Думы Великого Новгорода от 10.10.2016 № 1124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Демидова К.Д. от 21.10.2016 № 1186: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- 2;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от 23.09.2016 № 1056: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- 8, "воздержались" - 2;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поправки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24.10.2016 № 1196: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а) за подпункт 1.1.1: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- 2;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б) за абзац второй подпункта 1.1.2: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- 4, "воздержались" - 3;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в) за абзац третий подпункта 1.1.2: "Почетным знаком не могут быть награждены лица, имеющие неснятую или непогашенную судимость":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поправки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24.10.2016 № 1195: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- 2, "воздержались" - 2;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5) за поправки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19.10.2016 № 1179: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за проект решения в целом с учетом принятых поправок: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во втором чтении (в целом) с учетом поправок депутата Думы Великого Новгорода Демидова К.Д. от 21.10.2016 № 1186,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24.10.2016 № 1196, от 24.10.2016 № 1195</w:t>
      </w:r>
      <w:r>
        <w:rPr>
          <w:rFonts w:ascii="Tms Rmn" w:hAnsi="Tms Rmn" w:cs="Tms Rmn"/>
          <w:color w:val="000000"/>
          <w:sz w:val="26"/>
          <w:szCs w:val="26"/>
        </w:rPr>
        <w:br/>
        <w:t>от 19.10.2016 № 1179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"О Межведомственном совете по противодействию коррупции при Думе Великого Новгорода"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Председателя Думы Великого Новгорода от 17.10.2016 № 1170: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17.10.2016 № 1170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не поддерживать данный проект решения;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Поплавский Г.Е.,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поддержать данный проект решения;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- не принимать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- 2, "воздержались"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30.05.2011 № 1014 "Об утверждении Порядка организации доступа к информации о деятельности Думы Великого Новгорода"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Общественном совете при Думе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Общественного совета при Думе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соблюдению требований к служебному поведению муниципальных служащих аппарата Думы Великого Новгорода и урегулированию конфликта  интересов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напротив муниципального автономного учреждения культуры "Дворец культуры и молодёжи "ГОРОД" в квартале 123 </w:t>
      </w:r>
      <w:r>
        <w:rPr>
          <w:rFonts w:ascii="Tms Rmn" w:hAnsi="Tms Rmn" w:cs="Tms Rmn"/>
          <w:color w:val="000000"/>
          <w:sz w:val="26"/>
          <w:szCs w:val="26"/>
        </w:rPr>
        <w:br/>
        <w:t>(Псковский район)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отклонить данный проект решения с целью дальнейшей его проработки;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не поддерживать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принять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В.В., Трофимов Д.А., Поплавский Г.Е., 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комиссий - принять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- 10, "против" - 7, "воздержались" - 10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Решение не принято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элементу улично-дорожной сети, расположенному в квартале 7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- 1)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Д.А., Поплавский Г.Е.,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данный проект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- 3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землепользованию и застройке в Великом Новгороде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заместителя Председателя Думы Великого Новгорода от 27.10.2016 № 1206: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вопросов №№ 21 - 37 отсутствовали Михайлова Е.В., Трофимов Д.А.)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27.10.2016 № 1206, делегировав в состав комиссии Богомолова В.В.,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Гетманского А.В., Данилова В.В., Старостина А.В.,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Ефимовой О.А.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23 - 36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(Воробьева В.Н.)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Миронко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(Круглова Н.А., Лоскутова Г.А.,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(Зайцева Т.П., Романова Н.А., Филиппова Е.А.)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Смирновой Г.Г.,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(Ромина Н.А.)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Е.Б., Федорова М.Н.)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(Виноградова Е.О.)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Григорий Евгеньевич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(Иванова Л.В.,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Сущевская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(Селявина А.Ф., Павлов М.Б.,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Хахулин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(Васильева А.Н.,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Либердовская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И.В.)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(Соснина Н.Ю.)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 (Тимофеев С.А.)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реализации проектов МУП Великого Новгорода "Новгородский водоканал" в рамках соглашения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Возобновляемоым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фондом (НЕФКО)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содержании ливневой канализации на территории Великого Новгорода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37.3.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поручении Администрации Великого Новгорода представить на рассмотрение Думы Великого Новгорода в ноябре 2016 года информацию о выполнении плана устранения замечаний Контрольно-счетной палаты Великого Новгорода, выявленных в результате проведенной в апреле 2016 года проверки эффективности использования в 2014-2016 годах муниципального имущества - площадки временного складирования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смёта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проездов и тротуаров, соляно-песчаной смеси и снега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 Великого Новгорода о проведении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перезонирования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территории, прилегающей к стадиону "Химик", расположенному по адресу: Великий Новгород, ул. Химиков, д. 11, корп. 1, в зону Р4, и подготовке соответствующего проекта решения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Докладчики: Осипов А.А., Жилин Е.А.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Осипов А.А. - об отсутствии на настоящий момент ответа </w:t>
      </w:r>
      <w:r>
        <w:rPr>
          <w:rFonts w:ascii="Tms Rmn" w:hAnsi="Tms Rmn" w:cs="Tms Rmn"/>
          <w:color w:val="000000"/>
          <w:sz w:val="26"/>
          <w:szCs w:val="26"/>
        </w:rPr>
        <w:br/>
        <w:t>ПАО "Акрон" на запрос Администрации Великого Новгорода по данному вопросу;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программе развития парков и скверов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территории Великого Новгорода, о недопустимости застройки у жилого комплекса Луговой территории, планируемой для сквера, о необходимости проведения процедуры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перезонирования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территорий Северного микрорайона;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- о рекомендации комитету архитектуры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градостроительства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представить информацию о свободных муниципальных территориях, на которых возможно обустройство скверов и парков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Вернуться к рассмотрению данного вопроса на очередном заседании Думы Великого Новгорода в ноябре 2016 года.</w:t>
      </w:r>
    </w:p>
    <w:p w:rsidR="00CA474E" w:rsidRDefault="00CA474E" w:rsidP="00CA474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Администрации Великого Новгорода до очередных заседаний постоянных комиссий в ноябре 2016 года представить предложения в рамках плана мероприятий по обустройству скверов и парков на территории Великого Новгорода.</w:t>
      </w:r>
    </w:p>
    <w:p w:rsidR="00CA474E" w:rsidRDefault="00CA474E" w:rsidP="00CA474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A474E" w:rsidRDefault="00CA474E" w:rsidP="00CA474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CA474E">
        <w:tc>
          <w:tcPr>
            <w:tcW w:w="3543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CA474E" w:rsidRDefault="00CA47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D7010" w:rsidRDefault="00CA474E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CD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5"/>
    <w:rsid w:val="008352B5"/>
    <w:rsid w:val="00CA474E"/>
    <w:rsid w:val="00C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89A3-9B68-499B-9FB0-7AD367E2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4713</Words>
  <Characters>26870</Characters>
  <Application>Microsoft Office Word</Application>
  <DocSecurity>0</DocSecurity>
  <Lines>223</Lines>
  <Paragraphs>63</Paragraphs>
  <ScaleCrop>false</ScaleCrop>
  <Company/>
  <LinksUpToDate>false</LinksUpToDate>
  <CharactersWithSpaces>31520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2016-11-02T14:06:00Z</dcterms:created>
  <dcterms:modified xsi:type="dcterms:W3CDTF">2016-11-02T14:06:00Z</dcterms:modified>
</cp:coreProperties>
</file>